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59" w:rsidRPr="00337718" w:rsidRDefault="000E7359" w:rsidP="000E7359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337718">
        <w:rPr>
          <w:rFonts w:ascii="Arial" w:hAnsi="Arial" w:cs="Arial"/>
          <w:color w:val="000000" w:themeColor="text1"/>
          <w:sz w:val="28"/>
          <w:szCs w:val="28"/>
        </w:rPr>
        <w:t>ΥΠΟΜΝΗΜΑ ΜΗ ΣΥΜΜΟΡΦΩΣΗ</w:t>
      </w:r>
      <w:r w:rsidR="00D00FDF" w:rsidRPr="00337718">
        <w:rPr>
          <w:rFonts w:ascii="Arial" w:hAnsi="Arial" w:cs="Arial"/>
          <w:color w:val="000000" w:themeColor="text1"/>
          <w:sz w:val="28"/>
          <w:szCs w:val="28"/>
        </w:rPr>
        <w:t>Σ</w:t>
      </w:r>
      <w:r w:rsidRPr="0033771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B7E52" w:rsidRPr="00337718">
        <w:rPr>
          <w:rFonts w:ascii="Arial" w:hAnsi="Arial" w:cs="Arial"/>
          <w:color w:val="000000" w:themeColor="text1"/>
          <w:sz w:val="28"/>
          <w:szCs w:val="28"/>
        </w:rPr>
        <w:t xml:space="preserve">του </w:t>
      </w:r>
      <w:r w:rsidRPr="00337718">
        <w:rPr>
          <w:rFonts w:ascii="Arial" w:hAnsi="Arial" w:cs="Arial"/>
          <w:color w:val="000000" w:themeColor="text1"/>
          <w:sz w:val="28"/>
          <w:szCs w:val="28"/>
        </w:rPr>
        <w:t xml:space="preserve">ΕΟΠΥΥ </w:t>
      </w:r>
      <w:r w:rsidR="00AB7E52" w:rsidRPr="00337718">
        <w:rPr>
          <w:rFonts w:ascii="Arial" w:hAnsi="Arial" w:cs="Arial"/>
          <w:color w:val="000000" w:themeColor="text1"/>
          <w:sz w:val="28"/>
          <w:szCs w:val="28"/>
        </w:rPr>
        <w:t>με τη</w:t>
      </w:r>
      <w:r w:rsidRPr="00337718">
        <w:rPr>
          <w:rFonts w:ascii="Arial" w:hAnsi="Arial" w:cs="Arial"/>
          <w:color w:val="000000" w:themeColor="text1"/>
          <w:sz w:val="28"/>
          <w:szCs w:val="28"/>
        </w:rPr>
        <w:t xml:space="preserve"> ΝΟΜΟΘΕΣΙΑ</w:t>
      </w:r>
    </w:p>
    <w:p w:rsidR="000E7359" w:rsidRPr="00337718" w:rsidRDefault="000E7359" w:rsidP="000E735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04DD4" w:rsidRPr="00337718" w:rsidRDefault="000410B3" w:rsidP="000E735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37718">
        <w:rPr>
          <w:rFonts w:ascii="Arial" w:hAnsi="Arial" w:cs="Arial"/>
          <w:color w:val="000000" w:themeColor="text1"/>
        </w:rPr>
        <w:t xml:space="preserve">Καθορισμός </w:t>
      </w:r>
      <w:r w:rsidR="00F04DD4" w:rsidRPr="00337718">
        <w:rPr>
          <w:rFonts w:ascii="Arial" w:hAnsi="Arial" w:cs="Arial"/>
          <w:color w:val="000000" w:themeColor="text1"/>
        </w:rPr>
        <w:t>εργοδοτικών υποχρεώσεων</w:t>
      </w:r>
      <w:r w:rsidRPr="00337718">
        <w:rPr>
          <w:rFonts w:ascii="Arial" w:hAnsi="Arial" w:cs="Arial"/>
          <w:color w:val="000000" w:themeColor="text1"/>
        </w:rPr>
        <w:t xml:space="preserve"> από τη νομοθεσία</w:t>
      </w:r>
      <w:r w:rsidR="00BC0123" w:rsidRPr="00337718">
        <w:rPr>
          <w:rFonts w:ascii="Arial" w:hAnsi="Arial" w:cs="Arial"/>
          <w:color w:val="000000" w:themeColor="text1"/>
        </w:rPr>
        <w:t xml:space="preserve"> - Ιστορικό</w:t>
      </w:r>
    </w:p>
    <w:p w:rsidR="00FB07B3" w:rsidRPr="00337718" w:rsidRDefault="000E7359" w:rsidP="000E735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37718">
        <w:rPr>
          <w:rFonts w:ascii="Arial" w:hAnsi="Arial" w:cs="Arial"/>
          <w:color w:val="000000" w:themeColor="text1"/>
        </w:rPr>
        <w:t xml:space="preserve">Σύμφωνα με τις διατάξεις του άρθρου 12, του ΝΔ 3348/1955, άρθρο 22, του Ν.1902/1990 και άρθρο 21 του Ν.1976/1991 οι κρατήσεις &amp; εργοδοτικές εισφορές πρέπει να </w:t>
      </w:r>
      <w:r w:rsidRPr="00337718">
        <w:rPr>
          <w:rFonts w:ascii="Arial" w:hAnsi="Arial" w:cs="Arial"/>
          <w:b/>
          <w:color w:val="000000" w:themeColor="text1"/>
        </w:rPr>
        <w:t>αποδίδονται στο ΤΣΑΥ με ευθύνη των εργοδοτών</w:t>
      </w:r>
      <w:r w:rsidRPr="00337718">
        <w:rPr>
          <w:rFonts w:ascii="Arial" w:hAnsi="Arial" w:cs="Arial"/>
          <w:color w:val="000000" w:themeColor="text1"/>
        </w:rPr>
        <w:t xml:space="preserve"> μέσα στον επόμενο μήνα από τότε που έγιναν απαιτητές οι αντίστοιχες αποδοχές, διαφορετικά αναπροσαρμόζονται κι επιβαρύνονται με τα ισχύοντα κατά την ημερομηνία εξόφλησης.</w:t>
      </w:r>
    </w:p>
    <w:p w:rsidR="003A41F5" w:rsidRPr="00337718" w:rsidRDefault="000E7359" w:rsidP="003A41F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37718">
        <w:rPr>
          <w:rFonts w:ascii="Arial" w:hAnsi="Arial" w:cs="Arial"/>
          <w:color w:val="000000" w:themeColor="text1"/>
        </w:rPr>
        <w:t xml:space="preserve">Επίσης σύμφωνα με τις διατάξεις του άρθρου 57, </w:t>
      </w:r>
      <w:r w:rsidR="003A41F5" w:rsidRPr="00337718">
        <w:rPr>
          <w:rFonts w:ascii="Arial" w:hAnsi="Arial" w:cs="Arial"/>
          <w:color w:val="000000" w:themeColor="text1"/>
        </w:rPr>
        <w:t>§δ</w:t>
      </w:r>
      <w:r w:rsidR="00D00FDF" w:rsidRPr="00337718">
        <w:rPr>
          <w:rFonts w:ascii="Arial" w:hAnsi="Arial" w:cs="Arial"/>
          <w:color w:val="000000" w:themeColor="text1"/>
        </w:rPr>
        <w:t>,</w:t>
      </w:r>
      <w:r w:rsidR="003A41F5" w:rsidRPr="00337718">
        <w:rPr>
          <w:rFonts w:ascii="Arial" w:hAnsi="Arial" w:cs="Arial"/>
          <w:color w:val="000000" w:themeColor="text1"/>
        </w:rPr>
        <w:t xml:space="preserve"> </w:t>
      </w:r>
      <w:r w:rsidRPr="00337718">
        <w:rPr>
          <w:rFonts w:ascii="Arial" w:hAnsi="Arial" w:cs="Arial"/>
          <w:color w:val="000000" w:themeColor="text1"/>
        </w:rPr>
        <w:t xml:space="preserve">του Ν.3996/2011 </w:t>
      </w:r>
      <w:r w:rsidR="000022B3" w:rsidRPr="00337718">
        <w:rPr>
          <w:rFonts w:ascii="Arial" w:hAnsi="Arial" w:cs="Arial"/>
          <w:color w:val="000000" w:themeColor="text1"/>
        </w:rPr>
        <w:t>(</w:t>
      </w:r>
      <w:proofErr w:type="spellStart"/>
      <w:r w:rsidR="000022B3" w:rsidRPr="00337718">
        <w:rPr>
          <w:rFonts w:ascii="Arial" w:hAnsi="Arial" w:cs="Arial"/>
          <w:b/>
          <w:color w:val="000000" w:themeColor="text1"/>
        </w:rPr>
        <w:t>σχετ</w:t>
      </w:r>
      <w:proofErr w:type="spellEnd"/>
      <w:r w:rsidR="000022B3" w:rsidRPr="00337718">
        <w:rPr>
          <w:rFonts w:ascii="Arial" w:hAnsi="Arial" w:cs="Arial"/>
          <w:b/>
          <w:color w:val="000000" w:themeColor="text1"/>
        </w:rPr>
        <w:t>. 1</w:t>
      </w:r>
      <w:r w:rsidR="00DF5A89" w:rsidRPr="00337718">
        <w:rPr>
          <w:rFonts w:ascii="Arial" w:hAnsi="Arial" w:cs="Arial"/>
          <w:color w:val="000000" w:themeColor="text1"/>
        </w:rPr>
        <w:t xml:space="preserve">) </w:t>
      </w:r>
      <w:r w:rsidR="003A41F5" w:rsidRPr="00337718">
        <w:rPr>
          <w:rFonts w:ascii="Arial" w:hAnsi="Arial" w:cs="Arial"/>
          <w:color w:val="000000" w:themeColor="text1"/>
        </w:rPr>
        <w:t>ορίζεται ότι το ΕΤΑΑ-ΤΣΑΥ είναι υποχρεωμένο να επιβάλλει στους εργοδότες που δεν συμμορφώνονται με τα ανωτέρω τις κάτωθι προσαυξήσεις:</w:t>
      </w:r>
    </w:p>
    <w:p w:rsidR="003A41F5" w:rsidRPr="00337718" w:rsidRDefault="003A41F5" w:rsidP="003A41F5">
      <w:p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37718">
        <w:rPr>
          <w:rFonts w:ascii="Arial" w:hAnsi="Arial" w:cs="Arial"/>
          <w:b/>
          <w:i/>
          <w:color w:val="000000" w:themeColor="text1"/>
          <w:sz w:val="20"/>
          <w:szCs w:val="20"/>
        </w:rPr>
        <w:t>α)</w:t>
      </w:r>
      <w:r w:rsidRPr="00337718">
        <w:rPr>
          <w:rFonts w:ascii="Arial" w:hAnsi="Arial" w:cs="Arial"/>
          <w:i/>
          <w:color w:val="000000" w:themeColor="text1"/>
          <w:sz w:val="20"/>
          <w:szCs w:val="20"/>
        </w:rPr>
        <w:t xml:space="preserve"> Στους εργοδότες που </w:t>
      </w:r>
      <w:r w:rsidRPr="00337718">
        <w:rPr>
          <w:rFonts w:ascii="Arial" w:hAnsi="Arial" w:cs="Arial"/>
          <w:b/>
          <w:i/>
          <w:color w:val="000000" w:themeColor="text1"/>
          <w:sz w:val="20"/>
          <w:szCs w:val="20"/>
        </w:rPr>
        <w:t>δεν απογράφονται</w:t>
      </w:r>
      <w:r w:rsidRPr="00337718">
        <w:rPr>
          <w:rFonts w:ascii="Arial" w:hAnsi="Arial" w:cs="Arial"/>
          <w:i/>
          <w:color w:val="000000" w:themeColor="text1"/>
          <w:sz w:val="20"/>
          <w:szCs w:val="20"/>
        </w:rPr>
        <w:t xml:space="preserve"> σύμφωνα με τα οριζόμενα στην γ΄ υποπερίπτωση αα΄ επιβάλλεται </w:t>
      </w:r>
      <w:r w:rsidRPr="00337718">
        <w:rPr>
          <w:rFonts w:ascii="Arial" w:hAnsi="Arial" w:cs="Arial"/>
          <w:b/>
          <w:i/>
          <w:color w:val="000000" w:themeColor="text1"/>
          <w:sz w:val="20"/>
          <w:szCs w:val="20"/>
        </w:rPr>
        <w:t>πρόσθετη επιβάρυνση εισφορών</w:t>
      </w:r>
      <w:r w:rsidRPr="00337718">
        <w:rPr>
          <w:rFonts w:ascii="Arial" w:hAnsi="Arial" w:cs="Arial"/>
          <w:i/>
          <w:color w:val="000000" w:themeColor="text1"/>
          <w:sz w:val="20"/>
          <w:szCs w:val="20"/>
        </w:rPr>
        <w:t xml:space="preserve"> πέραν των προβλεπομένων πρόσθετων τελών και λοιπών επιβαρύνσεων η οποία ανέρχεται </w:t>
      </w:r>
      <w:r w:rsidRPr="00337718">
        <w:rPr>
          <w:rFonts w:ascii="Arial" w:hAnsi="Arial" w:cs="Arial"/>
          <w:b/>
          <w:i/>
          <w:color w:val="000000" w:themeColor="text1"/>
          <w:sz w:val="20"/>
          <w:szCs w:val="20"/>
        </w:rPr>
        <w:t>σε ποσοστό 45%</w:t>
      </w:r>
      <w:r w:rsidRPr="00337718">
        <w:rPr>
          <w:rFonts w:ascii="Arial" w:hAnsi="Arial" w:cs="Arial"/>
          <w:i/>
          <w:color w:val="000000" w:themeColor="text1"/>
          <w:sz w:val="20"/>
          <w:szCs w:val="20"/>
        </w:rPr>
        <w:t xml:space="preserve"> επί του ποσού των εισφορών, που αντιστοιχούν στην κατάσταση εισφορών ή στις καταστάσεις εισφορών που είχαν υποχρέωση να υποβάλλουν.</w:t>
      </w:r>
    </w:p>
    <w:p w:rsidR="003A41F5" w:rsidRPr="00337718" w:rsidRDefault="003A41F5" w:rsidP="003A41F5">
      <w:p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37718">
        <w:rPr>
          <w:rFonts w:ascii="Arial" w:hAnsi="Arial" w:cs="Arial"/>
          <w:b/>
          <w:i/>
          <w:color w:val="000000" w:themeColor="text1"/>
          <w:sz w:val="20"/>
          <w:szCs w:val="20"/>
        </w:rPr>
        <w:t>β</w:t>
      </w:r>
      <w:r w:rsidRPr="00337718">
        <w:rPr>
          <w:rFonts w:ascii="Arial" w:hAnsi="Arial" w:cs="Arial"/>
          <w:i/>
          <w:color w:val="000000" w:themeColor="text1"/>
          <w:sz w:val="20"/>
          <w:szCs w:val="20"/>
        </w:rPr>
        <w:t xml:space="preserve">) Στους εργοδότες που παραβαίνουν την </w:t>
      </w:r>
      <w:r w:rsidRPr="00337718">
        <w:rPr>
          <w:rFonts w:ascii="Arial" w:hAnsi="Arial" w:cs="Arial"/>
          <w:b/>
          <w:i/>
          <w:color w:val="000000" w:themeColor="text1"/>
          <w:sz w:val="20"/>
          <w:szCs w:val="20"/>
        </w:rPr>
        <w:t>υποχρέωση γνωστοποίησης των μεταβολών</w:t>
      </w:r>
      <w:r w:rsidRPr="00337718">
        <w:rPr>
          <w:rFonts w:ascii="Arial" w:hAnsi="Arial" w:cs="Arial"/>
          <w:i/>
          <w:color w:val="000000" w:themeColor="text1"/>
          <w:sz w:val="20"/>
          <w:szCs w:val="20"/>
        </w:rPr>
        <w:t xml:space="preserve"> της περίπτωσης γ΄ υποπερίπτωση αα΄, εφάπαξ </w:t>
      </w:r>
      <w:r w:rsidRPr="00337718">
        <w:rPr>
          <w:rFonts w:ascii="Arial" w:hAnsi="Arial" w:cs="Arial"/>
          <w:b/>
          <w:i/>
          <w:color w:val="000000" w:themeColor="text1"/>
          <w:sz w:val="20"/>
          <w:szCs w:val="20"/>
        </w:rPr>
        <w:t>πρόστιμο 300 €.</w:t>
      </w:r>
    </w:p>
    <w:p w:rsidR="003A41F5" w:rsidRPr="00337718" w:rsidRDefault="003A41F5" w:rsidP="003A41F5">
      <w:p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37718">
        <w:rPr>
          <w:rFonts w:ascii="Arial" w:hAnsi="Arial" w:cs="Arial"/>
          <w:b/>
          <w:i/>
          <w:color w:val="000000" w:themeColor="text1"/>
          <w:sz w:val="20"/>
          <w:szCs w:val="20"/>
        </w:rPr>
        <w:t>γ)</w:t>
      </w:r>
      <w:r w:rsidRPr="00337718">
        <w:rPr>
          <w:rFonts w:ascii="Arial" w:hAnsi="Arial" w:cs="Arial"/>
          <w:i/>
          <w:color w:val="000000" w:themeColor="text1"/>
          <w:sz w:val="20"/>
          <w:szCs w:val="20"/>
        </w:rPr>
        <w:t xml:space="preserve"> Στους εργοδότες που </w:t>
      </w:r>
      <w:r w:rsidRPr="00337718">
        <w:rPr>
          <w:rFonts w:ascii="Arial" w:hAnsi="Arial" w:cs="Arial"/>
          <w:b/>
          <w:i/>
          <w:color w:val="000000" w:themeColor="text1"/>
          <w:sz w:val="20"/>
          <w:szCs w:val="20"/>
        </w:rPr>
        <w:t>δεν υποβάλουν εμπρόθεσμα την κατάσταση εισφορών</w:t>
      </w:r>
      <w:r w:rsidRPr="00337718">
        <w:rPr>
          <w:rFonts w:ascii="Arial" w:hAnsi="Arial" w:cs="Arial"/>
          <w:i/>
          <w:color w:val="000000" w:themeColor="text1"/>
          <w:sz w:val="20"/>
          <w:szCs w:val="20"/>
        </w:rPr>
        <w:t xml:space="preserve"> ή δεν εξοφλούν τις εισφορές σύμφωνα με τα οριζόμενα στην περίπτωση γ΄ υποπερίπτωση ββ΄ του παρόντος ή προκύπτει διαφορά μεταξύ των εισφορών που δηλώθηκαν και εκείνων που έπρεπε να δηλωθούν, </w:t>
      </w:r>
      <w:r w:rsidRPr="00337718">
        <w:rPr>
          <w:rFonts w:ascii="Arial" w:hAnsi="Arial" w:cs="Arial"/>
          <w:b/>
          <w:i/>
          <w:color w:val="000000" w:themeColor="text1"/>
          <w:sz w:val="20"/>
          <w:szCs w:val="20"/>
        </w:rPr>
        <w:t>επιβάλλεται πρόσθετη επιβάρυνση</w:t>
      </w:r>
      <w:r w:rsidRPr="00337718">
        <w:rPr>
          <w:rFonts w:ascii="Arial" w:hAnsi="Arial" w:cs="Arial"/>
          <w:i/>
          <w:color w:val="000000" w:themeColor="text1"/>
          <w:sz w:val="20"/>
          <w:szCs w:val="20"/>
        </w:rPr>
        <w:t xml:space="preserve"> εισφορών πέραν των προβλεπόμενων πρόσθετων τελών και λοιπών επιβαρύνσεων, που ανέρχεται </w:t>
      </w:r>
      <w:r w:rsidRPr="00337718">
        <w:rPr>
          <w:rFonts w:ascii="Arial" w:hAnsi="Arial" w:cs="Arial"/>
          <w:b/>
          <w:i/>
          <w:color w:val="000000" w:themeColor="text1"/>
          <w:sz w:val="20"/>
          <w:szCs w:val="20"/>
        </w:rPr>
        <w:t>σε ποσοστό 30%</w:t>
      </w:r>
      <w:r w:rsidRPr="00337718">
        <w:rPr>
          <w:rFonts w:ascii="Arial" w:hAnsi="Arial" w:cs="Arial"/>
          <w:i/>
          <w:color w:val="000000" w:themeColor="text1"/>
          <w:sz w:val="20"/>
          <w:szCs w:val="20"/>
        </w:rPr>
        <w:t xml:space="preserve"> επί του ποσού των εισφορών ή της διαφοράς που προκύπτει μεταξύ των εισφορών που δηλώθηκαν και των εισφορών που έπρεπε να δηλωθούν.</w:t>
      </w:r>
    </w:p>
    <w:p w:rsidR="003A41F5" w:rsidRPr="00337718" w:rsidRDefault="003A41F5" w:rsidP="00FB07B3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:rsidR="00883DAB" w:rsidRPr="00337718" w:rsidRDefault="00883DAB" w:rsidP="00FB07B3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37718">
        <w:rPr>
          <w:rFonts w:ascii="Arial" w:hAnsi="Arial" w:cs="Arial"/>
          <w:color w:val="000000" w:themeColor="text1"/>
        </w:rPr>
        <w:t xml:space="preserve">Με απόφαση </w:t>
      </w:r>
      <w:r w:rsidR="00EF6C3F">
        <w:rPr>
          <w:rFonts w:ascii="Arial" w:hAnsi="Arial" w:cs="Arial"/>
          <w:color w:val="000000" w:themeColor="text1"/>
        </w:rPr>
        <w:t xml:space="preserve">του, </w:t>
      </w:r>
      <w:r w:rsidRPr="00337718">
        <w:rPr>
          <w:rFonts w:ascii="Arial" w:hAnsi="Arial" w:cs="Arial"/>
          <w:color w:val="000000" w:themeColor="text1"/>
        </w:rPr>
        <w:t xml:space="preserve">το ΤΣΑΥ αντί της έναρξης εφαρμογής του Ν.3996, </w:t>
      </w:r>
      <w:r w:rsidR="000022B3" w:rsidRPr="00337718">
        <w:rPr>
          <w:rFonts w:ascii="Arial" w:hAnsi="Arial" w:cs="Arial"/>
          <w:color w:val="000000" w:themeColor="text1"/>
        </w:rPr>
        <w:t xml:space="preserve">σχετικά με </w:t>
      </w:r>
      <w:r w:rsidRPr="00337718">
        <w:rPr>
          <w:rFonts w:ascii="Arial" w:hAnsi="Arial" w:cs="Arial"/>
          <w:color w:val="000000" w:themeColor="text1"/>
        </w:rPr>
        <w:t xml:space="preserve">την ηλεκτρονική υποβολή Καταστάσεων Εισφορών – Συνεισφορών </w:t>
      </w:r>
      <w:r w:rsidR="000022B3" w:rsidRPr="00337718">
        <w:rPr>
          <w:rFonts w:ascii="Arial" w:hAnsi="Arial" w:cs="Arial"/>
          <w:color w:val="000000" w:themeColor="text1"/>
        </w:rPr>
        <w:t xml:space="preserve">εργοδοτών </w:t>
      </w:r>
      <w:r w:rsidRPr="00337718">
        <w:rPr>
          <w:rFonts w:ascii="Arial" w:hAnsi="Arial" w:cs="Arial"/>
          <w:color w:val="000000" w:themeColor="text1"/>
        </w:rPr>
        <w:t>(</w:t>
      </w:r>
      <w:r w:rsidRPr="00337718">
        <w:rPr>
          <w:rFonts w:ascii="Arial" w:hAnsi="Arial" w:cs="Arial"/>
          <w:color w:val="000000" w:themeColor="text1"/>
          <w:lang w:val="en-US"/>
        </w:rPr>
        <w:t>e</w:t>
      </w:r>
      <w:r w:rsidRPr="00337718">
        <w:rPr>
          <w:rFonts w:ascii="Arial" w:hAnsi="Arial" w:cs="Arial"/>
          <w:color w:val="000000" w:themeColor="text1"/>
        </w:rPr>
        <w:t>-ΚΕΣ)</w:t>
      </w:r>
      <w:r w:rsidR="008E58A3" w:rsidRPr="00337718">
        <w:rPr>
          <w:rFonts w:ascii="Arial" w:hAnsi="Arial" w:cs="Arial"/>
          <w:color w:val="000000" w:themeColor="text1"/>
        </w:rPr>
        <w:t>,</w:t>
      </w:r>
      <w:r w:rsidRPr="00337718">
        <w:rPr>
          <w:rFonts w:ascii="Arial" w:hAnsi="Arial" w:cs="Arial"/>
          <w:color w:val="000000" w:themeColor="text1"/>
        </w:rPr>
        <w:t xml:space="preserve"> από την 1.</w:t>
      </w:r>
      <w:r w:rsidR="000022B3" w:rsidRPr="00337718">
        <w:rPr>
          <w:rFonts w:ascii="Arial" w:hAnsi="Arial" w:cs="Arial"/>
          <w:color w:val="000000" w:themeColor="text1"/>
        </w:rPr>
        <w:t>9</w:t>
      </w:r>
      <w:r w:rsidRPr="00337718">
        <w:rPr>
          <w:rFonts w:ascii="Arial" w:hAnsi="Arial" w:cs="Arial"/>
          <w:color w:val="000000" w:themeColor="text1"/>
        </w:rPr>
        <w:t xml:space="preserve">.2011 </w:t>
      </w:r>
      <w:r w:rsidR="008E58A3" w:rsidRPr="00337718">
        <w:rPr>
          <w:rFonts w:ascii="Arial" w:hAnsi="Arial" w:cs="Arial"/>
          <w:color w:val="000000" w:themeColor="text1"/>
        </w:rPr>
        <w:t xml:space="preserve">την </w:t>
      </w:r>
      <w:r w:rsidRPr="00337718">
        <w:rPr>
          <w:rFonts w:ascii="Arial" w:hAnsi="Arial" w:cs="Arial"/>
          <w:color w:val="000000" w:themeColor="text1"/>
        </w:rPr>
        <w:t>παρ</w:t>
      </w:r>
      <w:r w:rsidR="008E58A3" w:rsidRPr="00337718">
        <w:rPr>
          <w:rFonts w:ascii="Arial" w:hAnsi="Arial" w:cs="Arial"/>
          <w:color w:val="000000" w:themeColor="text1"/>
        </w:rPr>
        <w:t xml:space="preserve">έτεινε </w:t>
      </w:r>
      <w:r w:rsidR="000022B3" w:rsidRPr="00337718">
        <w:rPr>
          <w:rFonts w:ascii="Arial" w:hAnsi="Arial" w:cs="Arial"/>
          <w:color w:val="000000" w:themeColor="text1"/>
        </w:rPr>
        <w:t xml:space="preserve">έως </w:t>
      </w:r>
      <w:r w:rsidRPr="00337718">
        <w:rPr>
          <w:rFonts w:ascii="Arial" w:hAnsi="Arial" w:cs="Arial"/>
          <w:color w:val="000000" w:themeColor="text1"/>
        </w:rPr>
        <w:t xml:space="preserve">την 1.1.2012 και με δύο (2) ακόλουθες παρατάσεις </w:t>
      </w:r>
      <w:r w:rsidR="00AB7E52" w:rsidRPr="00337718">
        <w:rPr>
          <w:rFonts w:ascii="Arial" w:hAnsi="Arial" w:cs="Arial"/>
          <w:color w:val="000000" w:themeColor="text1"/>
        </w:rPr>
        <w:t xml:space="preserve">από </w:t>
      </w:r>
      <w:r w:rsidRPr="00337718">
        <w:rPr>
          <w:rFonts w:ascii="Arial" w:hAnsi="Arial" w:cs="Arial"/>
          <w:color w:val="000000" w:themeColor="text1"/>
        </w:rPr>
        <w:t>τ</w:t>
      </w:r>
      <w:r w:rsidR="00AB7E52" w:rsidRPr="00337718">
        <w:rPr>
          <w:rFonts w:ascii="Arial" w:hAnsi="Arial" w:cs="Arial"/>
          <w:color w:val="000000" w:themeColor="text1"/>
        </w:rPr>
        <w:t>η</w:t>
      </w:r>
      <w:r w:rsidRPr="00337718">
        <w:rPr>
          <w:rFonts w:ascii="Arial" w:hAnsi="Arial" w:cs="Arial"/>
          <w:color w:val="000000" w:themeColor="text1"/>
        </w:rPr>
        <w:t xml:space="preserve"> Δ</w:t>
      </w:r>
      <w:r w:rsidR="00AB7E52" w:rsidRPr="00337718">
        <w:rPr>
          <w:rFonts w:ascii="Arial" w:hAnsi="Arial" w:cs="Arial"/>
          <w:color w:val="000000" w:themeColor="text1"/>
        </w:rPr>
        <w:t>.Ε. του ΤΣΑΥ,</w:t>
      </w:r>
      <w:r w:rsidRPr="0033771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37718">
        <w:rPr>
          <w:rFonts w:ascii="Arial" w:hAnsi="Arial" w:cs="Arial"/>
          <w:color w:val="000000" w:themeColor="text1"/>
        </w:rPr>
        <w:t>καθ΄</w:t>
      </w:r>
      <w:proofErr w:type="spellEnd"/>
      <w:r w:rsidRPr="00337718">
        <w:rPr>
          <w:rFonts w:ascii="Arial" w:hAnsi="Arial" w:cs="Arial"/>
          <w:color w:val="000000" w:themeColor="text1"/>
        </w:rPr>
        <w:t xml:space="preserve"> υπέρβαση του νόμου</w:t>
      </w:r>
      <w:r w:rsidR="00AB7E52" w:rsidRPr="00337718">
        <w:rPr>
          <w:rFonts w:ascii="Arial" w:hAnsi="Arial" w:cs="Arial"/>
          <w:color w:val="000000" w:themeColor="text1"/>
        </w:rPr>
        <w:t>,</w:t>
      </w:r>
      <w:r w:rsidRPr="00337718">
        <w:rPr>
          <w:rFonts w:ascii="Arial" w:hAnsi="Arial" w:cs="Arial"/>
          <w:color w:val="000000" w:themeColor="text1"/>
        </w:rPr>
        <w:t xml:space="preserve"> παρέτεινε την έναρξη εφαρμογή</w:t>
      </w:r>
      <w:r w:rsidR="00D00FDF" w:rsidRPr="00337718">
        <w:rPr>
          <w:rFonts w:ascii="Arial" w:hAnsi="Arial" w:cs="Arial"/>
          <w:color w:val="000000" w:themeColor="text1"/>
        </w:rPr>
        <w:t>ς</w:t>
      </w:r>
      <w:r w:rsidRPr="00337718">
        <w:rPr>
          <w:rFonts w:ascii="Arial" w:hAnsi="Arial" w:cs="Arial"/>
          <w:color w:val="000000" w:themeColor="text1"/>
        </w:rPr>
        <w:t xml:space="preserve"> του </w:t>
      </w:r>
      <w:r w:rsidR="00D00FDF" w:rsidRPr="00337718">
        <w:rPr>
          <w:rFonts w:ascii="Arial" w:hAnsi="Arial" w:cs="Arial"/>
          <w:color w:val="000000" w:themeColor="text1"/>
        </w:rPr>
        <w:t xml:space="preserve">μετά </w:t>
      </w:r>
      <w:r w:rsidRPr="00337718">
        <w:rPr>
          <w:rFonts w:ascii="Arial" w:hAnsi="Arial" w:cs="Arial"/>
          <w:color w:val="000000" w:themeColor="text1"/>
        </w:rPr>
        <w:t>την 1.1.2013.</w:t>
      </w:r>
    </w:p>
    <w:p w:rsidR="000410B3" w:rsidRPr="00337718" w:rsidRDefault="000410B3" w:rsidP="00FB07B3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532C22" w:rsidRPr="00337718" w:rsidRDefault="000410B3" w:rsidP="00FB07B3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37718">
        <w:rPr>
          <w:rFonts w:ascii="Arial" w:hAnsi="Arial" w:cs="Arial"/>
          <w:b/>
          <w:color w:val="000000" w:themeColor="text1"/>
        </w:rPr>
        <w:t xml:space="preserve">Κατά παράβαση των ανωτέρω </w:t>
      </w:r>
      <w:r w:rsidR="003A41F5" w:rsidRPr="00337718">
        <w:rPr>
          <w:rFonts w:ascii="Arial" w:hAnsi="Arial" w:cs="Arial"/>
          <w:b/>
          <w:color w:val="000000" w:themeColor="text1"/>
        </w:rPr>
        <w:t>Ο ΕΟΠΥΥ</w:t>
      </w:r>
      <w:r w:rsidR="00532C22" w:rsidRPr="00337718">
        <w:rPr>
          <w:rFonts w:ascii="Arial" w:hAnsi="Arial" w:cs="Arial"/>
          <w:color w:val="000000" w:themeColor="text1"/>
        </w:rPr>
        <w:t>:</w:t>
      </w:r>
    </w:p>
    <w:p w:rsidR="000022B3" w:rsidRPr="00337718" w:rsidRDefault="00DA2547" w:rsidP="00FB07B3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:rsidR="003A41F5" w:rsidRPr="00337718" w:rsidRDefault="00532C22" w:rsidP="00FB07B3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37718">
        <w:rPr>
          <w:rFonts w:ascii="Arial" w:hAnsi="Arial" w:cs="Arial"/>
          <w:color w:val="000000" w:themeColor="text1"/>
        </w:rPr>
        <w:t>(</w:t>
      </w:r>
      <w:r w:rsidR="00DA2547">
        <w:rPr>
          <w:rFonts w:ascii="Arial" w:hAnsi="Arial" w:cs="Arial"/>
          <w:b/>
          <w:color w:val="000000" w:themeColor="text1"/>
        </w:rPr>
        <w:t>α</w:t>
      </w:r>
      <w:r w:rsidRPr="00337718">
        <w:rPr>
          <w:rFonts w:ascii="Arial" w:hAnsi="Arial" w:cs="Arial"/>
          <w:color w:val="000000" w:themeColor="text1"/>
        </w:rPr>
        <w:t xml:space="preserve">) </w:t>
      </w:r>
      <w:r w:rsidR="00BC0123" w:rsidRPr="00337718">
        <w:rPr>
          <w:rFonts w:ascii="Arial" w:hAnsi="Arial" w:cs="Arial"/>
          <w:color w:val="000000" w:themeColor="text1"/>
          <w:u w:val="single"/>
        </w:rPr>
        <w:t>εκπρόθεσμα (</w:t>
      </w:r>
      <w:r w:rsidR="003A41F5" w:rsidRPr="00337718">
        <w:rPr>
          <w:rFonts w:ascii="Arial" w:hAnsi="Arial" w:cs="Arial"/>
          <w:color w:val="000000" w:themeColor="text1"/>
          <w:u w:val="single"/>
        </w:rPr>
        <w:t xml:space="preserve">Αύγουστο </w:t>
      </w:r>
      <w:r w:rsidR="00883DAB" w:rsidRPr="00337718">
        <w:rPr>
          <w:rFonts w:ascii="Arial" w:hAnsi="Arial" w:cs="Arial"/>
          <w:color w:val="000000" w:themeColor="text1"/>
          <w:u w:val="single"/>
        </w:rPr>
        <w:t xml:space="preserve">του </w:t>
      </w:r>
      <w:r w:rsidR="003A41F5" w:rsidRPr="00337718">
        <w:rPr>
          <w:rFonts w:ascii="Arial" w:hAnsi="Arial" w:cs="Arial"/>
          <w:color w:val="000000" w:themeColor="text1"/>
          <w:u w:val="single"/>
        </w:rPr>
        <w:t>2014</w:t>
      </w:r>
      <w:r w:rsidR="00BC0123" w:rsidRPr="00337718">
        <w:rPr>
          <w:rFonts w:ascii="Arial" w:hAnsi="Arial" w:cs="Arial"/>
          <w:color w:val="000000" w:themeColor="text1"/>
          <w:u w:val="single"/>
        </w:rPr>
        <w:t>)</w:t>
      </w:r>
      <w:r w:rsidR="003A41F5" w:rsidRPr="00337718">
        <w:rPr>
          <w:rFonts w:ascii="Arial" w:hAnsi="Arial" w:cs="Arial"/>
          <w:color w:val="000000" w:themeColor="text1"/>
          <w:u w:val="single"/>
        </w:rPr>
        <w:t xml:space="preserve"> έγινε η εκκίνηση της ηλεκτρονικής υποβολής τ</w:t>
      </w:r>
      <w:r w:rsidR="00AB7E52" w:rsidRPr="00337718">
        <w:rPr>
          <w:rFonts w:ascii="Arial" w:hAnsi="Arial" w:cs="Arial"/>
          <w:color w:val="000000" w:themeColor="text1"/>
          <w:u w:val="single"/>
        </w:rPr>
        <w:t>ων</w:t>
      </w:r>
      <w:r w:rsidR="003A41F5" w:rsidRPr="00337718">
        <w:rPr>
          <w:rFonts w:ascii="Arial" w:hAnsi="Arial" w:cs="Arial"/>
          <w:color w:val="000000" w:themeColor="text1"/>
          <w:u w:val="single"/>
        </w:rPr>
        <w:t xml:space="preserve"> «Κατ</w:t>
      </w:r>
      <w:r w:rsidR="00AB7E52" w:rsidRPr="00337718">
        <w:rPr>
          <w:rFonts w:ascii="Arial" w:hAnsi="Arial" w:cs="Arial"/>
          <w:color w:val="000000" w:themeColor="text1"/>
          <w:u w:val="single"/>
        </w:rPr>
        <w:t>αστάσεων</w:t>
      </w:r>
      <w:r w:rsidR="003A41F5" w:rsidRPr="00337718">
        <w:rPr>
          <w:rFonts w:ascii="Arial" w:hAnsi="Arial" w:cs="Arial"/>
          <w:color w:val="000000" w:themeColor="text1"/>
          <w:u w:val="single"/>
        </w:rPr>
        <w:t xml:space="preserve"> Εισφορών Συνεισφορών» </w:t>
      </w:r>
      <w:r w:rsidR="003A41F5" w:rsidRPr="00337718">
        <w:rPr>
          <w:rFonts w:ascii="Arial" w:hAnsi="Arial" w:cs="Arial"/>
          <w:color w:val="000000" w:themeColor="text1"/>
        </w:rPr>
        <w:t xml:space="preserve">(ΚΕΣ) εργοδότη στο </w:t>
      </w:r>
      <w:r w:rsidR="00BC0123" w:rsidRPr="00337718">
        <w:rPr>
          <w:rFonts w:ascii="Arial" w:hAnsi="Arial" w:cs="Arial"/>
          <w:color w:val="000000" w:themeColor="text1"/>
        </w:rPr>
        <w:t>ΕΤΑΑ-</w:t>
      </w:r>
      <w:r w:rsidR="003A41F5" w:rsidRPr="00337718">
        <w:rPr>
          <w:rFonts w:ascii="Arial" w:hAnsi="Arial" w:cs="Arial"/>
          <w:color w:val="000000" w:themeColor="text1"/>
        </w:rPr>
        <w:t>ΤΣΑΥ</w:t>
      </w:r>
      <w:r w:rsidR="00BC0123" w:rsidRPr="00337718">
        <w:rPr>
          <w:rFonts w:ascii="Arial" w:hAnsi="Arial" w:cs="Arial"/>
          <w:color w:val="000000" w:themeColor="text1"/>
        </w:rPr>
        <w:t>,</w:t>
      </w:r>
      <w:r w:rsidR="00103DAC" w:rsidRPr="00337718">
        <w:rPr>
          <w:rFonts w:ascii="Arial" w:hAnsi="Arial" w:cs="Arial"/>
          <w:color w:val="000000" w:themeColor="text1"/>
        </w:rPr>
        <w:t xml:space="preserve"> και όχι πλήρης όσον αφορά το σύνολο των απασχολουμένων </w:t>
      </w:r>
      <w:r w:rsidR="00D00FDF" w:rsidRPr="00337718">
        <w:rPr>
          <w:rFonts w:ascii="Arial" w:hAnsi="Arial" w:cs="Arial"/>
          <w:color w:val="000000" w:themeColor="text1"/>
        </w:rPr>
        <w:t>στον ΕΟΠΥΥ</w:t>
      </w:r>
      <w:r w:rsidR="003A41F5" w:rsidRPr="00337718">
        <w:rPr>
          <w:rFonts w:ascii="Arial" w:hAnsi="Arial" w:cs="Arial"/>
          <w:color w:val="000000" w:themeColor="text1"/>
        </w:rPr>
        <w:t xml:space="preserve">, </w:t>
      </w:r>
      <w:r w:rsidR="008E58A3" w:rsidRPr="00337718">
        <w:rPr>
          <w:rFonts w:ascii="Arial" w:hAnsi="Arial" w:cs="Arial"/>
          <w:color w:val="000000" w:themeColor="text1"/>
        </w:rPr>
        <w:t xml:space="preserve">αν και </w:t>
      </w:r>
      <w:r w:rsidR="003A41F5" w:rsidRPr="00337718">
        <w:rPr>
          <w:rFonts w:ascii="Arial" w:hAnsi="Arial" w:cs="Arial"/>
          <w:color w:val="000000" w:themeColor="text1"/>
        </w:rPr>
        <w:t xml:space="preserve">η Ελληνική Νομοθεσία ορίζει ως έναρξη υποχρέωσης </w:t>
      </w:r>
      <w:r w:rsidR="00D00FDF" w:rsidRPr="00337718">
        <w:rPr>
          <w:rFonts w:ascii="Arial" w:hAnsi="Arial" w:cs="Arial"/>
          <w:color w:val="000000" w:themeColor="text1"/>
        </w:rPr>
        <w:t xml:space="preserve">της </w:t>
      </w:r>
      <w:r w:rsidR="00883DAB" w:rsidRPr="00337718">
        <w:rPr>
          <w:rFonts w:ascii="Arial" w:hAnsi="Arial" w:cs="Arial"/>
          <w:color w:val="000000" w:themeColor="text1"/>
        </w:rPr>
        <w:t xml:space="preserve">ηλεκτρονικής </w:t>
      </w:r>
      <w:r w:rsidR="003A41F5" w:rsidRPr="00337718">
        <w:rPr>
          <w:rFonts w:ascii="Arial" w:hAnsi="Arial" w:cs="Arial"/>
          <w:color w:val="000000" w:themeColor="text1"/>
        </w:rPr>
        <w:t xml:space="preserve">υποβολής </w:t>
      </w:r>
      <w:r w:rsidR="00D00FDF" w:rsidRPr="00337718">
        <w:rPr>
          <w:rFonts w:ascii="Arial" w:hAnsi="Arial" w:cs="Arial"/>
          <w:color w:val="000000" w:themeColor="text1"/>
        </w:rPr>
        <w:t xml:space="preserve">των </w:t>
      </w:r>
      <w:r w:rsidR="003A41F5" w:rsidRPr="00337718">
        <w:rPr>
          <w:rFonts w:ascii="Arial" w:hAnsi="Arial" w:cs="Arial"/>
          <w:color w:val="000000" w:themeColor="text1"/>
        </w:rPr>
        <w:t xml:space="preserve">ΚΕΣ </w:t>
      </w:r>
      <w:r w:rsidR="008E58A3" w:rsidRPr="00337718">
        <w:rPr>
          <w:rFonts w:ascii="Arial" w:hAnsi="Arial" w:cs="Arial"/>
          <w:color w:val="000000" w:themeColor="text1"/>
        </w:rPr>
        <w:lastRenderedPageBreak/>
        <w:t xml:space="preserve">(Ν.3996/2011) </w:t>
      </w:r>
      <w:r w:rsidR="003A41F5" w:rsidRPr="00337718">
        <w:rPr>
          <w:rFonts w:ascii="Arial" w:hAnsi="Arial" w:cs="Arial"/>
          <w:color w:val="000000" w:themeColor="text1"/>
        </w:rPr>
        <w:t>την 1.</w:t>
      </w:r>
      <w:r w:rsidR="000022B3" w:rsidRPr="00337718">
        <w:rPr>
          <w:rFonts w:ascii="Arial" w:hAnsi="Arial" w:cs="Arial"/>
          <w:color w:val="000000" w:themeColor="text1"/>
        </w:rPr>
        <w:t>9</w:t>
      </w:r>
      <w:r w:rsidR="003A41F5" w:rsidRPr="00337718">
        <w:rPr>
          <w:rFonts w:ascii="Arial" w:hAnsi="Arial" w:cs="Arial"/>
          <w:color w:val="000000" w:themeColor="text1"/>
        </w:rPr>
        <w:t>.2011</w:t>
      </w:r>
      <w:r w:rsidR="00AB7E52" w:rsidRPr="00337718">
        <w:rPr>
          <w:rFonts w:ascii="Arial" w:hAnsi="Arial" w:cs="Arial"/>
          <w:color w:val="000000" w:themeColor="text1"/>
        </w:rPr>
        <w:t xml:space="preserve"> και </w:t>
      </w:r>
      <w:r w:rsidR="00D00FDF" w:rsidRPr="00337718">
        <w:rPr>
          <w:rFonts w:ascii="Arial" w:hAnsi="Arial" w:cs="Arial"/>
          <w:color w:val="000000" w:themeColor="text1"/>
        </w:rPr>
        <w:t xml:space="preserve">συμπεριλαμβανομένων των </w:t>
      </w:r>
      <w:r w:rsidR="00AB7E52" w:rsidRPr="00337718">
        <w:rPr>
          <w:rFonts w:ascii="Arial" w:hAnsi="Arial" w:cs="Arial"/>
          <w:color w:val="000000" w:themeColor="text1"/>
        </w:rPr>
        <w:t>παρατάσε</w:t>
      </w:r>
      <w:r w:rsidR="00D00FDF" w:rsidRPr="00337718">
        <w:rPr>
          <w:rFonts w:ascii="Arial" w:hAnsi="Arial" w:cs="Arial"/>
          <w:color w:val="000000" w:themeColor="text1"/>
        </w:rPr>
        <w:t>ων</w:t>
      </w:r>
      <w:r w:rsidR="00AB7E52" w:rsidRPr="00337718">
        <w:rPr>
          <w:rFonts w:ascii="Arial" w:hAnsi="Arial" w:cs="Arial"/>
          <w:color w:val="000000" w:themeColor="text1"/>
        </w:rPr>
        <w:t xml:space="preserve"> που έδωσε το ίδιο το Τ</w:t>
      </w:r>
      <w:r w:rsidR="00BC0123" w:rsidRPr="00337718">
        <w:rPr>
          <w:rFonts w:ascii="Arial" w:hAnsi="Arial" w:cs="Arial"/>
          <w:color w:val="000000" w:themeColor="text1"/>
        </w:rPr>
        <w:t xml:space="preserve">αμείο </w:t>
      </w:r>
      <w:r w:rsidR="00AB7E52" w:rsidRPr="00337718">
        <w:rPr>
          <w:rFonts w:ascii="Arial" w:hAnsi="Arial" w:cs="Arial"/>
          <w:color w:val="000000" w:themeColor="text1"/>
        </w:rPr>
        <w:t>την 1.1.2013.</w:t>
      </w:r>
    </w:p>
    <w:p w:rsidR="003A41F5" w:rsidRPr="00337718" w:rsidRDefault="003A001D" w:rsidP="00FB07B3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37718">
        <w:rPr>
          <w:rFonts w:ascii="Arial" w:hAnsi="Arial" w:cs="Arial"/>
          <w:color w:val="000000" w:themeColor="text1"/>
        </w:rPr>
        <w:t xml:space="preserve">Αιτήθηκε δύο φορές παράταση υποβολής </w:t>
      </w:r>
      <w:r w:rsidRPr="00337718">
        <w:rPr>
          <w:rFonts w:ascii="Arial" w:hAnsi="Arial" w:cs="Arial"/>
          <w:color w:val="000000" w:themeColor="text1"/>
          <w:lang w:val="en-US"/>
        </w:rPr>
        <w:t>e</w:t>
      </w:r>
      <w:r w:rsidRPr="00337718">
        <w:rPr>
          <w:rFonts w:ascii="Arial" w:hAnsi="Arial" w:cs="Arial"/>
          <w:color w:val="000000" w:themeColor="text1"/>
        </w:rPr>
        <w:t>-</w:t>
      </w:r>
      <w:r w:rsidR="001A58A8" w:rsidRPr="00337718">
        <w:rPr>
          <w:rFonts w:ascii="Arial" w:hAnsi="Arial" w:cs="Arial"/>
          <w:color w:val="000000" w:themeColor="text1"/>
        </w:rPr>
        <w:t>ΚΕΣ, τον Ιούλιο</w:t>
      </w:r>
      <w:r w:rsidRPr="00337718">
        <w:rPr>
          <w:rFonts w:ascii="Arial" w:hAnsi="Arial" w:cs="Arial"/>
          <w:color w:val="000000" w:themeColor="text1"/>
        </w:rPr>
        <w:t xml:space="preserve"> 2014 (</w:t>
      </w:r>
      <w:proofErr w:type="spellStart"/>
      <w:r w:rsidRPr="00337718">
        <w:rPr>
          <w:rFonts w:ascii="Arial" w:hAnsi="Arial" w:cs="Arial"/>
          <w:b/>
          <w:color w:val="000000" w:themeColor="text1"/>
        </w:rPr>
        <w:t>σχετ</w:t>
      </w:r>
      <w:proofErr w:type="spellEnd"/>
      <w:r w:rsidRPr="00337718">
        <w:rPr>
          <w:rFonts w:ascii="Arial" w:hAnsi="Arial" w:cs="Arial"/>
          <w:b/>
          <w:color w:val="000000" w:themeColor="text1"/>
        </w:rPr>
        <w:t xml:space="preserve">. </w:t>
      </w:r>
      <w:r w:rsidR="00DA2547">
        <w:rPr>
          <w:rFonts w:ascii="Arial" w:hAnsi="Arial" w:cs="Arial"/>
          <w:b/>
          <w:color w:val="000000" w:themeColor="text1"/>
        </w:rPr>
        <w:t>2</w:t>
      </w:r>
      <w:r w:rsidRPr="00337718">
        <w:rPr>
          <w:rFonts w:ascii="Arial" w:hAnsi="Arial" w:cs="Arial"/>
          <w:color w:val="000000" w:themeColor="text1"/>
        </w:rPr>
        <w:t xml:space="preserve">) και </w:t>
      </w:r>
      <w:r w:rsidR="00AB7E52" w:rsidRPr="00337718">
        <w:rPr>
          <w:rFonts w:ascii="Arial" w:hAnsi="Arial" w:cs="Arial"/>
          <w:color w:val="000000" w:themeColor="text1"/>
        </w:rPr>
        <w:t xml:space="preserve">τον </w:t>
      </w:r>
      <w:r w:rsidRPr="00337718">
        <w:rPr>
          <w:rFonts w:ascii="Arial" w:hAnsi="Arial" w:cs="Arial"/>
          <w:color w:val="000000" w:themeColor="text1"/>
        </w:rPr>
        <w:t>Νοέμβριο 2014 (</w:t>
      </w:r>
      <w:r w:rsidRPr="00337718">
        <w:rPr>
          <w:rFonts w:ascii="Arial" w:hAnsi="Arial" w:cs="Arial"/>
          <w:b/>
          <w:color w:val="000000" w:themeColor="text1"/>
        </w:rPr>
        <w:t>σχετ.</w:t>
      </w:r>
      <w:r w:rsidR="00883DAB" w:rsidRPr="00337718">
        <w:rPr>
          <w:rFonts w:ascii="Arial" w:hAnsi="Arial" w:cs="Arial"/>
          <w:b/>
          <w:color w:val="000000" w:themeColor="text1"/>
        </w:rPr>
        <w:t xml:space="preserve"> </w:t>
      </w:r>
      <w:r w:rsidR="00DA2547">
        <w:rPr>
          <w:rFonts w:ascii="Arial" w:hAnsi="Arial" w:cs="Arial"/>
          <w:b/>
          <w:color w:val="000000" w:themeColor="text1"/>
        </w:rPr>
        <w:t>3</w:t>
      </w:r>
      <w:r w:rsidRPr="00337718">
        <w:rPr>
          <w:rFonts w:ascii="Arial" w:hAnsi="Arial" w:cs="Arial"/>
          <w:color w:val="000000" w:themeColor="text1"/>
        </w:rPr>
        <w:t>)</w:t>
      </w:r>
      <w:r w:rsidR="00AB7E52" w:rsidRPr="00337718">
        <w:rPr>
          <w:rFonts w:ascii="Arial" w:hAnsi="Arial" w:cs="Arial"/>
          <w:color w:val="000000" w:themeColor="text1"/>
        </w:rPr>
        <w:t>,</w:t>
      </w:r>
      <w:r w:rsidR="00883DAB" w:rsidRPr="00337718">
        <w:rPr>
          <w:rFonts w:ascii="Arial" w:hAnsi="Arial" w:cs="Arial"/>
          <w:color w:val="000000" w:themeColor="text1"/>
        </w:rPr>
        <w:t xml:space="preserve"> </w:t>
      </w:r>
      <w:r w:rsidR="00D00FDF" w:rsidRPr="00337718">
        <w:rPr>
          <w:rFonts w:ascii="Arial" w:hAnsi="Arial" w:cs="Arial"/>
          <w:color w:val="000000" w:themeColor="text1"/>
        </w:rPr>
        <w:t xml:space="preserve">κατά δήλωσή του </w:t>
      </w:r>
      <w:r w:rsidR="00AB7E52" w:rsidRPr="00337718">
        <w:rPr>
          <w:rFonts w:ascii="Arial" w:hAnsi="Arial" w:cs="Arial"/>
          <w:color w:val="000000" w:themeColor="text1"/>
        </w:rPr>
        <w:t xml:space="preserve">λόγω αδυναμίας του λογιστηρίου, </w:t>
      </w:r>
      <w:r w:rsidR="00883DAB" w:rsidRPr="00337718">
        <w:rPr>
          <w:rFonts w:ascii="Arial" w:hAnsi="Arial" w:cs="Arial"/>
          <w:color w:val="000000" w:themeColor="text1"/>
        </w:rPr>
        <w:t xml:space="preserve">τις οποίες και έλαβε </w:t>
      </w:r>
      <w:r w:rsidR="00AB7E52" w:rsidRPr="00337718">
        <w:rPr>
          <w:rFonts w:ascii="Arial" w:hAnsi="Arial" w:cs="Arial"/>
          <w:color w:val="000000" w:themeColor="text1"/>
        </w:rPr>
        <w:t xml:space="preserve">με </w:t>
      </w:r>
      <w:r w:rsidR="00532C22" w:rsidRPr="00337718">
        <w:rPr>
          <w:rFonts w:ascii="Arial" w:hAnsi="Arial" w:cs="Arial"/>
          <w:color w:val="000000" w:themeColor="text1"/>
        </w:rPr>
        <w:t>τ</w:t>
      </w:r>
      <w:r w:rsidR="00D00FDF" w:rsidRPr="00337718">
        <w:rPr>
          <w:rFonts w:ascii="Arial" w:hAnsi="Arial" w:cs="Arial"/>
          <w:color w:val="000000" w:themeColor="text1"/>
        </w:rPr>
        <w:t>ις</w:t>
      </w:r>
      <w:r w:rsidR="00532C22" w:rsidRPr="00337718">
        <w:rPr>
          <w:rFonts w:ascii="Arial" w:hAnsi="Arial" w:cs="Arial"/>
          <w:color w:val="000000" w:themeColor="text1"/>
        </w:rPr>
        <w:t xml:space="preserve"> </w:t>
      </w:r>
      <w:r w:rsidR="00AB7E52" w:rsidRPr="00337718">
        <w:rPr>
          <w:rFonts w:ascii="Arial" w:hAnsi="Arial" w:cs="Arial"/>
          <w:color w:val="000000" w:themeColor="text1"/>
        </w:rPr>
        <w:t xml:space="preserve">κατά πλειοψηφία </w:t>
      </w:r>
      <w:r w:rsidR="00883DAB" w:rsidRPr="00337718">
        <w:rPr>
          <w:rFonts w:ascii="Arial" w:hAnsi="Arial" w:cs="Arial"/>
          <w:color w:val="000000" w:themeColor="text1"/>
        </w:rPr>
        <w:t>απ</w:t>
      </w:r>
      <w:r w:rsidR="000022B3" w:rsidRPr="00337718">
        <w:rPr>
          <w:rFonts w:ascii="Arial" w:hAnsi="Arial" w:cs="Arial"/>
          <w:color w:val="000000" w:themeColor="text1"/>
        </w:rPr>
        <w:t xml:space="preserve">οφάσεις 148 και 243 αντιστοίχως </w:t>
      </w:r>
      <w:r w:rsidR="00AB7E52" w:rsidRPr="00337718">
        <w:rPr>
          <w:rFonts w:ascii="Arial" w:hAnsi="Arial" w:cs="Arial"/>
          <w:color w:val="000000" w:themeColor="text1"/>
        </w:rPr>
        <w:t xml:space="preserve">της </w:t>
      </w:r>
      <w:r w:rsidR="00883DAB" w:rsidRPr="00337718">
        <w:rPr>
          <w:rFonts w:ascii="Arial" w:hAnsi="Arial" w:cs="Arial"/>
          <w:color w:val="000000" w:themeColor="text1"/>
        </w:rPr>
        <w:t>Δ.Ε.</w:t>
      </w:r>
      <w:r w:rsidR="000022B3" w:rsidRPr="00337718">
        <w:rPr>
          <w:rFonts w:ascii="Arial" w:hAnsi="Arial" w:cs="Arial"/>
          <w:color w:val="000000" w:themeColor="text1"/>
        </w:rPr>
        <w:t xml:space="preserve"> του ΕΤΑΑ-ΤΣΑΥ</w:t>
      </w:r>
      <w:r w:rsidR="00BC0123" w:rsidRPr="00337718">
        <w:rPr>
          <w:rFonts w:ascii="Arial" w:hAnsi="Arial" w:cs="Arial"/>
          <w:color w:val="000000" w:themeColor="text1"/>
        </w:rPr>
        <w:t>.</w:t>
      </w:r>
    </w:p>
    <w:p w:rsidR="000022B3" w:rsidRPr="00337718" w:rsidRDefault="000022B3" w:rsidP="00FB07B3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E7359" w:rsidRPr="00110F88" w:rsidRDefault="00532C22" w:rsidP="000E735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10F88">
        <w:rPr>
          <w:rFonts w:ascii="Arial" w:hAnsi="Arial" w:cs="Arial"/>
          <w:color w:val="000000" w:themeColor="text1"/>
        </w:rPr>
        <w:t>(</w:t>
      </w:r>
      <w:r w:rsidR="00DA2547">
        <w:rPr>
          <w:rFonts w:ascii="Arial" w:hAnsi="Arial" w:cs="Arial"/>
          <w:b/>
          <w:color w:val="000000" w:themeColor="text1"/>
        </w:rPr>
        <w:t>β</w:t>
      </w:r>
      <w:r w:rsidRPr="00110F88">
        <w:rPr>
          <w:rFonts w:ascii="Arial" w:hAnsi="Arial" w:cs="Arial"/>
          <w:color w:val="000000" w:themeColor="text1"/>
        </w:rPr>
        <w:t xml:space="preserve">) </w:t>
      </w:r>
      <w:r w:rsidRPr="00110F88">
        <w:rPr>
          <w:rFonts w:ascii="Arial" w:hAnsi="Arial" w:cs="Arial"/>
          <w:color w:val="000000" w:themeColor="text1"/>
          <w:u w:val="single"/>
        </w:rPr>
        <w:t>δεν αναγνωρίζει την υποχρέωση να καταβάλλει την εργοδοτική εισφορά 13,33%</w:t>
      </w:r>
      <w:r w:rsidRPr="00110F88">
        <w:rPr>
          <w:rFonts w:ascii="Arial" w:hAnsi="Arial" w:cs="Arial"/>
          <w:color w:val="000000" w:themeColor="text1"/>
        </w:rPr>
        <w:t xml:space="preserve"> του κλάδου σύνταξης</w:t>
      </w:r>
      <w:r w:rsidR="00B65654" w:rsidRPr="00110F88">
        <w:rPr>
          <w:rFonts w:ascii="Arial" w:hAnsi="Arial" w:cs="Arial"/>
          <w:color w:val="000000" w:themeColor="text1"/>
        </w:rPr>
        <w:t xml:space="preserve"> </w:t>
      </w:r>
      <w:r w:rsidR="000B3D4A" w:rsidRPr="00110F88">
        <w:rPr>
          <w:rFonts w:ascii="Arial" w:hAnsi="Arial" w:cs="Arial"/>
          <w:color w:val="000000" w:themeColor="text1"/>
        </w:rPr>
        <w:t>σύμφωνα με τις διατάξεις της §5, άρθρου 4 του Ν.982/1979 (</w:t>
      </w:r>
      <w:proofErr w:type="spellStart"/>
      <w:r w:rsidR="000B3D4A" w:rsidRPr="00110F88">
        <w:rPr>
          <w:rFonts w:ascii="Arial" w:hAnsi="Arial" w:cs="Arial"/>
          <w:b/>
          <w:color w:val="000000" w:themeColor="text1"/>
        </w:rPr>
        <w:t>σχετ</w:t>
      </w:r>
      <w:proofErr w:type="spellEnd"/>
      <w:r w:rsidR="000B3D4A" w:rsidRPr="00110F88">
        <w:rPr>
          <w:rFonts w:ascii="Arial" w:hAnsi="Arial" w:cs="Arial"/>
          <w:b/>
          <w:color w:val="000000" w:themeColor="text1"/>
        </w:rPr>
        <w:t xml:space="preserve">. </w:t>
      </w:r>
      <w:r w:rsidR="00DA2547">
        <w:rPr>
          <w:rFonts w:ascii="Arial" w:hAnsi="Arial" w:cs="Arial"/>
          <w:b/>
          <w:color w:val="000000" w:themeColor="text1"/>
        </w:rPr>
        <w:t>4</w:t>
      </w:r>
      <w:r w:rsidR="000B3D4A" w:rsidRPr="00110F88">
        <w:rPr>
          <w:rFonts w:ascii="Arial" w:hAnsi="Arial" w:cs="Arial"/>
          <w:color w:val="000000" w:themeColor="text1"/>
        </w:rPr>
        <w:t>)</w:t>
      </w:r>
      <w:r w:rsidRPr="00110F88">
        <w:rPr>
          <w:rFonts w:ascii="Arial" w:hAnsi="Arial" w:cs="Arial"/>
          <w:color w:val="000000" w:themeColor="text1"/>
        </w:rPr>
        <w:t xml:space="preserve">, </w:t>
      </w:r>
      <w:r w:rsidR="004B4465" w:rsidRPr="00110F88">
        <w:rPr>
          <w:rFonts w:ascii="Arial" w:hAnsi="Arial" w:cs="Arial"/>
          <w:color w:val="000000" w:themeColor="text1"/>
        </w:rPr>
        <w:t xml:space="preserve">το </w:t>
      </w:r>
      <w:r w:rsidR="000B3D4A" w:rsidRPr="00110F88">
        <w:rPr>
          <w:rFonts w:ascii="Arial" w:hAnsi="Arial" w:cs="Arial"/>
          <w:color w:val="000000" w:themeColor="text1"/>
        </w:rPr>
        <w:t xml:space="preserve">έγγραφο του ΕΤΑΑ-ΤΣΑΥ με αρ. </w:t>
      </w:r>
      <w:proofErr w:type="spellStart"/>
      <w:r w:rsidR="000B3D4A" w:rsidRPr="00110F88">
        <w:rPr>
          <w:rFonts w:ascii="Arial" w:hAnsi="Arial" w:cs="Arial"/>
          <w:color w:val="000000" w:themeColor="text1"/>
        </w:rPr>
        <w:t>πρ</w:t>
      </w:r>
      <w:proofErr w:type="spellEnd"/>
      <w:r w:rsidR="000B3D4A" w:rsidRPr="00110F88">
        <w:rPr>
          <w:rFonts w:ascii="Arial" w:hAnsi="Arial" w:cs="Arial"/>
          <w:color w:val="000000" w:themeColor="text1"/>
        </w:rPr>
        <w:t>. 80113/24.9.2014 (</w:t>
      </w:r>
      <w:proofErr w:type="spellStart"/>
      <w:r w:rsidR="000B3D4A" w:rsidRPr="00110F88">
        <w:rPr>
          <w:rFonts w:ascii="Arial" w:hAnsi="Arial" w:cs="Arial"/>
          <w:b/>
          <w:color w:val="000000" w:themeColor="text1"/>
        </w:rPr>
        <w:t>σχετ</w:t>
      </w:r>
      <w:proofErr w:type="spellEnd"/>
      <w:r w:rsidR="000B3D4A" w:rsidRPr="00110F88">
        <w:rPr>
          <w:rFonts w:ascii="Arial" w:hAnsi="Arial" w:cs="Arial"/>
          <w:b/>
          <w:color w:val="000000" w:themeColor="text1"/>
        </w:rPr>
        <w:t xml:space="preserve">. </w:t>
      </w:r>
      <w:r w:rsidR="00DA2547">
        <w:rPr>
          <w:rFonts w:ascii="Arial" w:hAnsi="Arial" w:cs="Arial"/>
          <w:b/>
          <w:color w:val="000000" w:themeColor="text1"/>
        </w:rPr>
        <w:t>5</w:t>
      </w:r>
      <w:r w:rsidR="000B3D4A" w:rsidRPr="00110F88">
        <w:rPr>
          <w:rFonts w:ascii="Arial" w:hAnsi="Arial" w:cs="Arial"/>
          <w:color w:val="000000" w:themeColor="text1"/>
        </w:rPr>
        <w:t xml:space="preserve">) και τις </w:t>
      </w:r>
      <w:r w:rsidR="00801831" w:rsidRPr="00110F88">
        <w:rPr>
          <w:rFonts w:ascii="Arial" w:hAnsi="Arial" w:cs="Arial"/>
          <w:color w:val="000000" w:themeColor="text1"/>
        </w:rPr>
        <w:t>«</w:t>
      </w:r>
      <w:r w:rsidR="000B3D4A" w:rsidRPr="00110F88">
        <w:rPr>
          <w:rFonts w:ascii="Arial" w:hAnsi="Arial" w:cs="Arial"/>
          <w:color w:val="000000" w:themeColor="text1"/>
        </w:rPr>
        <w:t>Οδηγίες κρατήσεων &amp; εργοδοτικών εισφορών υπέρ ΤΣΑΥ</w:t>
      </w:r>
      <w:r w:rsidR="00801831" w:rsidRPr="00110F88">
        <w:rPr>
          <w:rFonts w:ascii="Arial" w:hAnsi="Arial" w:cs="Arial"/>
          <w:color w:val="000000" w:themeColor="text1"/>
        </w:rPr>
        <w:t>»</w:t>
      </w:r>
      <w:r w:rsidR="000B3D4A" w:rsidRPr="00110F88">
        <w:rPr>
          <w:rFonts w:ascii="Arial" w:hAnsi="Arial" w:cs="Arial"/>
          <w:color w:val="000000" w:themeColor="text1"/>
        </w:rPr>
        <w:t xml:space="preserve"> με αρ. </w:t>
      </w:r>
      <w:proofErr w:type="spellStart"/>
      <w:r w:rsidR="000B3D4A" w:rsidRPr="00110F88">
        <w:rPr>
          <w:rFonts w:ascii="Arial" w:hAnsi="Arial" w:cs="Arial"/>
          <w:color w:val="000000" w:themeColor="text1"/>
        </w:rPr>
        <w:t>πρ</w:t>
      </w:r>
      <w:proofErr w:type="spellEnd"/>
      <w:r w:rsidR="000B3D4A" w:rsidRPr="00110F88">
        <w:rPr>
          <w:rFonts w:ascii="Arial" w:hAnsi="Arial" w:cs="Arial"/>
          <w:color w:val="000000" w:themeColor="text1"/>
        </w:rPr>
        <w:t>. 56641/7814/17.7.2008 (</w:t>
      </w:r>
      <w:proofErr w:type="spellStart"/>
      <w:r w:rsidR="000B3D4A" w:rsidRPr="00110F88">
        <w:rPr>
          <w:rFonts w:ascii="Arial" w:hAnsi="Arial" w:cs="Arial"/>
          <w:b/>
          <w:color w:val="000000" w:themeColor="text1"/>
        </w:rPr>
        <w:t>σχετ</w:t>
      </w:r>
      <w:proofErr w:type="spellEnd"/>
      <w:r w:rsidR="000B3D4A" w:rsidRPr="00110F88">
        <w:rPr>
          <w:rFonts w:ascii="Arial" w:hAnsi="Arial" w:cs="Arial"/>
          <w:b/>
          <w:color w:val="000000" w:themeColor="text1"/>
        </w:rPr>
        <w:t xml:space="preserve">. </w:t>
      </w:r>
      <w:r w:rsidR="00DA2547">
        <w:rPr>
          <w:rFonts w:ascii="Arial" w:hAnsi="Arial" w:cs="Arial"/>
          <w:b/>
          <w:color w:val="000000" w:themeColor="text1"/>
        </w:rPr>
        <w:t>6</w:t>
      </w:r>
      <w:r w:rsidR="000B3D4A" w:rsidRPr="00110F88">
        <w:rPr>
          <w:rFonts w:ascii="Arial" w:hAnsi="Arial" w:cs="Arial"/>
          <w:color w:val="000000" w:themeColor="text1"/>
        </w:rPr>
        <w:t>)</w:t>
      </w:r>
      <w:r w:rsidR="004B4465" w:rsidRPr="00110F88">
        <w:rPr>
          <w:rFonts w:ascii="Arial" w:hAnsi="Arial" w:cs="Arial"/>
          <w:color w:val="000000" w:themeColor="text1"/>
          <w:lang w:val="en-US"/>
        </w:rPr>
        <w:t xml:space="preserve">. </w:t>
      </w:r>
      <w:r w:rsidR="009E2129" w:rsidRPr="00110F88">
        <w:rPr>
          <w:rFonts w:ascii="Arial" w:hAnsi="Arial" w:cs="Arial"/>
          <w:color w:val="000000" w:themeColor="text1"/>
        </w:rPr>
        <w:t xml:space="preserve">Η </w:t>
      </w:r>
      <w:r w:rsidR="00801831" w:rsidRPr="00110F88">
        <w:rPr>
          <w:rFonts w:ascii="Arial" w:hAnsi="Arial" w:cs="Arial"/>
          <w:color w:val="000000" w:themeColor="text1"/>
        </w:rPr>
        <w:t xml:space="preserve">ανωτέρω </w:t>
      </w:r>
      <w:r w:rsidR="004B4465" w:rsidRPr="00110F88">
        <w:rPr>
          <w:rFonts w:ascii="Arial" w:hAnsi="Arial" w:cs="Arial"/>
          <w:color w:val="000000" w:themeColor="text1"/>
        </w:rPr>
        <w:t>εργοδοτική</w:t>
      </w:r>
      <w:r w:rsidR="00D00FDF" w:rsidRPr="00110F88">
        <w:rPr>
          <w:rFonts w:ascii="Arial" w:hAnsi="Arial" w:cs="Arial"/>
          <w:color w:val="000000" w:themeColor="text1"/>
        </w:rPr>
        <w:t xml:space="preserve"> </w:t>
      </w:r>
      <w:r w:rsidR="004B4465" w:rsidRPr="00110F88">
        <w:rPr>
          <w:rFonts w:ascii="Arial" w:hAnsi="Arial" w:cs="Arial"/>
          <w:color w:val="000000" w:themeColor="text1"/>
        </w:rPr>
        <w:t>εισφορά</w:t>
      </w:r>
      <w:r w:rsidR="00801831" w:rsidRPr="00110F88">
        <w:rPr>
          <w:rFonts w:ascii="Arial" w:hAnsi="Arial" w:cs="Arial"/>
          <w:color w:val="000000" w:themeColor="text1"/>
        </w:rPr>
        <w:t xml:space="preserve"> είτε αυτή αφορά</w:t>
      </w:r>
      <w:r w:rsidRPr="00110F88">
        <w:rPr>
          <w:rFonts w:ascii="Arial" w:hAnsi="Arial" w:cs="Arial"/>
          <w:color w:val="000000" w:themeColor="text1"/>
        </w:rPr>
        <w:t xml:space="preserve"> τη</w:t>
      </w:r>
      <w:r w:rsidR="00801831" w:rsidRPr="00110F88">
        <w:rPr>
          <w:rFonts w:ascii="Arial" w:hAnsi="Arial" w:cs="Arial"/>
          <w:color w:val="000000" w:themeColor="text1"/>
        </w:rPr>
        <w:t xml:space="preserve">ν </w:t>
      </w:r>
      <w:r w:rsidR="00D00FDF" w:rsidRPr="00110F88">
        <w:rPr>
          <w:rFonts w:ascii="Arial" w:hAnsi="Arial" w:cs="Arial"/>
          <w:color w:val="000000" w:themeColor="text1"/>
        </w:rPr>
        <w:t xml:space="preserve">εργοδοτική εισφορά </w:t>
      </w:r>
      <w:r w:rsidRPr="00110F88">
        <w:rPr>
          <w:rFonts w:ascii="Arial" w:hAnsi="Arial" w:cs="Arial"/>
          <w:color w:val="000000" w:themeColor="text1"/>
        </w:rPr>
        <w:t xml:space="preserve">για τους </w:t>
      </w:r>
      <w:r w:rsidR="008E58A3" w:rsidRPr="00110F88">
        <w:rPr>
          <w:rFonts w:ascii="Arial" w:hAnsi="Arial" w:cs="Arial"/>
          <w:color w:val="000000" w:themeColor="text1"/>
        </w:rPr>
        <w:t>Υ</w:t>
      </w:r>
      <w:r w:rsidRPr="00110F88">
        <w:rPr>
          <w:rFonts w:ascii="Arial" w:hAnsi="Arial" w:cs="Arial"/>
          <w:color w:val="000000" w:themeColor="text1"/>
        </w:rPr>
        <w:t xml:space="preserve">γειονομικούς που μετατάχθηκαν στον ΕΟΠΥΥ από το ΕΤΑΑ </w:t>
      </w:r>
      <w:r w:rsidR="00D00FDF" w:rsidRPr="00110F88">
        <w:rPr>
          <w:rFonts w:ascii="Arial" w:hAnsi="Arial" w:cs="Arial"/>
          <w:color w:val="000000" w:themeColor="text1"/>
        </w:rPr>
        <w:t>μετά</w:t>
      </w:r>
      <w:r w:rsidRPr="00110F88">
        <w:rPr>
          <w:rFonts w:ascii="Arial" w:hAnsi="Arial" w:cs="Arial"/>
          <w:color w:val="000000" w:themeColor="text1"/>
        </w:rPr>
        <w:t xml:space="preserve"> την 12.11.2012, </w:t>
      </w:r>
      <w:r w:rsidR="00801831" w:rsidRPr="00110F88">
        <w:rPr>
          <w:rFonts w:ascii="Arial" w:hAnsi="Arial" w:cs="Arial"/>
          <w:color w:val="000000" w:themeColor="text1"/>
        </w:rPr>
        <w:t xml:space="preserve">είτε </w:t>
      </w:r>
      <w:r w:rsidRPr="00110F88">
        <w:rPr>
          <w:rFonts w:ascii="Arial" w:hAnsi="Arial" w:cs="Arial"/>
          <w:color w:val="000000" w:themeColor="text1"/>
        </w:rPr>
        <w:t xml:space="preserve">τις αντίστοιχες </w:t>
      </w:r>
      <w:r w:rsidR="008E58A3" w:rsidRPr="00110F88">
        <w:rPr>
          <w:rFonts w:ascii="Arial" w:hAnsi="Arial" w:cs="Arial"/>
          <w:color w:val="000000" w:themeColor="text1"/>
        </w:rPr>
        <w:t xml:space="preserve">εργοδοτικές </w:t>
      </w:r>
      <w:r w:rsidRPr="00110F88">
        <w:rPr>
          <w:rFonts w:ascii="Arial" w:hAnsi="Arial" w:cs="Arial"/>
          <w:color w:val="000000" w:themeColor="text1"/>
        </w:rPr>
        <w:t xml:space="preserve">εισφορές των </w:t>
      </w:r>
      <w:r w:rsidR="000B3D4A" w:rsidRPr="00110F88">
        <w:rPr>
          <w:rFonts w:ascii="Arial" w:hAnsi="Arial" w:cs="Arial"/>
          <w:color w:val="000000" w:themeColor="text1"/>
        </w:rPr>
        <w:t xml:space="preserve">ασφαλιστικών </w:t>
      </w:r>
      <w:r w:rsidRPr="00110F88">
        <w:rPr>
          <w:rFonts w:ascii="Arial" w:hAnsi="Arial" w:cs="Arial"/>
          <w:color w:val="000000" w:themeColor="text1"/>
        </w:rPr>
        <w:t>Ταμείων που ενσωμάτωσε ως καθολικός διάδοχ</w:t>
      </w:r>
      <w:r w:rsidR="008E58A3" w:rsidRPr="00110F88">
        <w:rPr>
          <w:rFonts w:ascii="Arial" w:hAnsi="Arial" w:cs="Arial"/>
          <w:color w:val="000000" w:themeColor="text1"/>
        </w:rPr>
        <w:t>ό</w:t>
      </w:r>
      <w:r w:rsidRPr="00110F88">
        <w:rPr>
          <w:rFonts w:ascii="Arial" w:hAnsi="Arial" w:cs="Arial"/>
          <w:color w:val="000000" w:themeColor="text1"/>
        </w:rPr>
        <w:t xml:space="preserve">ς </w:t>
      </w:r>
      <w:r w:rsidR="009E2129" w:rsidRPr="00110F88">
        <w:rPr>
          <w:rFonts w:ascii="Arial" w:hAnsi="Arial" w:cs="Arial"/>
          <w:b/>
          <w:color w:val="000000" w:themeColor="text1"/>
        </w:rPr>
        <w:t>έως σήμερα δεν έχουν καταβληθεί</w:t>
      </w:r>
      <w:r w:rsidRPr="00110F88">
        <w:rPr>
          <w:rFonts w:ascii="Arial" w:hAnsi="Arial" w:cs="Arial"/>
          <w:color w:val="000000" w:themeColor="text1"/>
        </w:rPr>
        <w:t xml:space="preserve">. </w:t>
      </w:r>
      <w:r w:rsidR="00D00FDF" w:rsidRPr="00110F88">
        <w:rPr>
          <w:rFonts w:ascii="Arial" w:hAnsi="Arial" w:cs="Arial"/>
          <w:color w:val="000000" w:themeColor="text1"/>
        </w:rPr>
        <w:t xml:space="preserve">Η μη καταβολή </w:t>
      </w:r>
      <w:r w:rsidRPr="00110F88">
        <w:rPr>
          <w:rFonts w:ascii="Arial" w:hAnsi="Arial" w:cs="Arial"/>
          <w:color w:val="000000" w:themeColor="text1"/>
        </w:rPr>
        <w:t xml:space="preserve">ισχύει και για τις αντίστοιχες </w:t>
      </w:r>
      <w:r w:rsidR="00D00FDF" w:rsidRPr="00110F88">
        <w:rPr>
          <w:rFonts w:ascii="Arial" w:hAnsi="Arial" w:cs="Arial"/>
          <w:color w:val="000000" w:themeColor="text1"/>
        </w:rPr>
        <w:t xml:space="preserve">εργοδοτικές </w:t>
      </w:r>
      <w:r w:rsidRPr="00110F88">
        <w:rPr>
          <w:rFonts w:ascii="Arial" w:hAnsi="Arial" w:cs="Arial"/>
          <w:color w:val="000000" w:themeColor="text1"/>
        </w:rPr>
        <w:t>εισφορές</w:t>
      </w:r>
      <w:r w:rsidR="008E58A3" w:rsidRPr="00110F88">
        <w:rPr>
          <w:rFonts w:ascii="Arial" w:hAnsi="Arial" w:cs="Arial"/>
          <w:color w:val="000000" w:themeColor="text1"/>
        </w:rPr>
        <w:t>,</w:t>
      </w:r>
      <w:r w:rsidRPr="00110F88">
        <w:rPr>
          <w:rFonts w:ascii="Arial" w:hAnsi="Arial" w:cs="Arial"/>
          <w:color w:val="000000" w:themeColor="text1"/>
        </w:rPr>
        <w:t xml:space="preserve"> που αφορούν τον κλάδο Υγείας </w:t>
      </w:r>
      <w:r w:rsidR="008E58A3" w:rsidRPr="00110F88">
        <w:rPr>
          <w:rFonts w:ascii="Arial" w:hAnsi="Arial" w:cs="Arial"/>
          <w:color w:val="000000" w:themeColor="text1"/>
        </w:rPr>
        <w:t xml:space="preserve">του ΕΤΑΑ-ΤΣΑΥ </w:t>
      </w:r>
      <w:r w:rsidRPr="00110F88">
        <w:rPr>
          <w:rFonts w:ascii="Arial" w:hAnsi="Arial" w:cs="Arial"/>
          <w:color w:val="000000" w:themeColor="text1"/>
        </w:rPr>
        <w:t>και πρέπει να αποδίδει ως εργοδότης Υγειονομικ</w:t>
      </w:r>
      <w:r w:rsidR="00D00FDF" w:rsidRPr="00110F88">
        <w:rPr>
          <w:rFonts w:ascii="Arial" w:hAnsi="Arial" w:cs="Arial"/>
          <w:color w:val="000000" w:themeColor="text1"/>
        </w:rPr>
        <w:t>ών</w:t>
      </w:r>
      <w:r w:rsidR="009E2129" w:rsidRPr="00110F88">
        <w:rPr>
          <w:rFonts w:ascii="Arial" w:hAnsi="Arial" w:cs="Arial"/>
          <w:color w:val="000000" w:themeColor="text1"/>
        </w:rPr>
        <w:t xml:space="preserve"> οι οποίες είναι 4,30% </w:t>
      </w:r>
      <w:r w:rsidR="000B3D4A" w:rsidRPr="00110F88">
        <w:rPr>
          <w:rFonts w:ascii="Arial" w:hAnsi="Arial" w:cs="Arial"/>
          <w:color w:val="000000" w:themeColor="text1"/>
        </w:rPr>
        <w:t xml:space="preserve">για τους παλαιούς ασφαλισμένους και </w:t>
      </w:r>
      <w:r w:rsidR="009E2129" w:rsidRPr="00110F88">
        <w:rPr>
          <w:rFonts w:ascii="Arial" w:hAnsi="Arial" w:cs="Arial"/>
          <w:color w:val="000000" w:themeColor="text1"/>
        </w:rPr>
        <w:t xml:space="preserve">5,10% </w:t>
      </w:r>
      <w:r w:rsidR="000B3D4A" w:rsidRPr="00110F88">
        <w:rPr>
          <w:rFonts w:ascii="Arial" w:hAnsi="Arial" w:cs="Arial"/>
          <w:color w:val="000000" w:themeColor="text1"/>
        </w:rPr>
        <w:t xml:space="preserve">για τους νέους ασφαλισμένους (μετά την 1/1/1993) </w:t>
      </w:r>
      <w:r w:rsidR="00165871" w:rsidRPr="00110F88">
        <w:rPr>
          <w:rFonts w:ascii="Arial" w:hAnsi="Arial" w:cs="Arial"/>
          <w:color w:val="000000" w:themeColor="text1"/>
        </w:rPr>
        <w:t xml:space="preserve">αντίστοιχα </w:t>
      </w:r>
      <w:r w:rsidR="000B3D4A" w:rsidRPr="00110F88">
        <w:rPr>
          <w:rFonts w:ascii="Arial" w:hAnsi="Arial" w:cs="Arial"/>
          <w:color w:val="000000" w:themeColor="text1"/>
        </w:rPr>
        <w:t>επί πάσης φύσεως αποδοχές.</w:t>
      </w:r>
    </w:p>
    <w:p w:rsidR="00FB07B3" w:rsidRPr="00110F88" w:rsidRDefault="00FB07B3" w:rsidP="000E735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B07B3" w:rsidRPr="00110F88" w:rsidRDefault="000022B3" w:rsidP="000E735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10F88">
        <w:rPr>
          <w:rFonts w:ascii="Arial" w:hAnsi="Arial" w:cs="Arial"/>
          <w:color w:val="000000" w:themeColor="text1"/>
        </w:rPr>
        <w:t>(</w:t>
      </w:r>
      <w:r w:rsidR="00DA2547">
        <w:rPr>
          <w:rFonts w:ascii="Arial" w:hAnsi="Arial" w:cs="Arial"/>
          <w:b/>
          <w:color w:val="000000" w:themeColor="text1"/>
        </w:rPr>
        <w:t>γ</w:t>
      </w:r>
      <w:r w:rsidRPr="00110F88">
        <w:rPr>
          <w:rFonts w:ascii="Arial" w:hAnsi="Arial" w:cs="Arial"/>
          <w:color w:val="000000" w:themeColor="text1"/>
        </w:rPr>
        <w:t xml:space="preserve">) </w:t>
      </w:r>
      <w:r w:rsidR="00103DAC" w:rsidRPr="00110F88">
        <w:rPr>
          <w:rFonts w:ascii="Arial" w:hAnsi="Arial" w:cs="Arial"/>
          <w:color w:val="000000" w:themeColor="text1"/>
          <w:u w:val="single"/>
        </w:rPr>
        <w:t>δεν αποδίδει εμπρόθεσμα τις παρακρατήσεις</w:t>
      </w:r>
      <w:r w:rsidR="00103DAC" w:rsidRPr="00110F88">
        <w:rPr>
          <w:rFonts w:ascii="Arial" w:hAnsi="Arial" w:cs="Arial"/>
          <w:color w:val="000000" w:themeColor="text1"/>
        </w:rPr>
        <w:t xml:space="preserve"> των εισφορών των Φαρμακοποιών, που οφείλει από την 1.1.2012, ποσών ύψους </w:t>
      </w:r>
      <w:r w:rsidR="00D00FDF" w:rsidRPr="00110F88">
        <w:rPr>
          <w:rFonts w:ascii="Arial" w:hAnsi="Arial" w:cs="Arial"/>
          <w:color w:val="000000" w:themeColor="text1"/>
        </w:rPr>
        <w:t xml:space="preserve">σύμφωνα με </w:t>
      </w:r>
      <w:r w:rsidR="00103DAC" w:rsidRPr="00110F88">
        <w:rPr>
          <w:rFonts w:ascii="Arial" w:hAnsi="Arial" w:cs="Arial"/>
          <w:color w:val="000000" w:themeColor="text1"/>
        </w:rPr>
        <w:t xml:space="preserve">τους προϋπολογισμούς του ΕΟΠΥΥ </w:t>
      </w:r>
      <w:r w:rsidR="00291C61" w:rsidRPr="00110F88">
        <w:rPr>
          <w:rFonts w:ascii="Arial" w:hAnsi="Arial" w:cs="Arial"/>
          <w:color w:val="000000" w:themeColor="text1"/>
        </w:rPr>
        <w:t>(κωδικός 3342.00)</w:t>
      </w:r>
      <w:r w:rsidR="00103DAC" w:rsidRPr="00110F88">
        <w:rPr>
          <w:rFonts w:ascii="Arial" w:hAnsi="Arial" w:cs="Arial"/>
          <w:color w:val="000000" w:themeColor="text1"/>
        </w:rPr>
        <w:t xml:space="preserve"> 40.000.000€ ετησίως</w:t>
      </w:r>
      <w:r w:rsidR="00D00FDF" w:rsidRPr="00110F88">
        <w:rPr>
          <w:rFonts w:ascii="Arial" w:hAnsi="Arial" w:cs="Arial"/>
          <w:color w:val="000000" w:themeColor="text1"/>
        </w:rPr>
        <w:t>, ήτοι για τα έτη 2012 έως 2014 ποσό 120.000.000€</w:t>
      </w:r>
      <w:r w:rsidR="00103DAC" w:rsidRPr="00110F88">
        <w:rPr>
          <w:rFonts w:ascii="Arial" w:hAnsi="Arial" w:cs="Arial"/>
          <w:color w:val="000000" w:themeColor="text1"/>
        </w:rPr>
        <w:t xml:space="preserve"> (</w:t>
      </w:r>
      <w:proofErr w:type="spellStart"/>
      <w:r w:rsidR="00103DAC" w:rsidRPr="00110F88">
        <w:rPr>
          <w:rFonts w:ascii="Arial" w:hAnsi="Arial" w:cs="Arial"/>
          <w:b/>
          <w:color w:val="000000" w:themeColor="text1"/>
        </w:rPr>
        <w:t>σχετ</w:t>
      </w:r>
      <w:proofErr w:type="spellEnd"/>
      <w:r w:rsidR="00103DAC" w:rsidRPr="00110F88">
        <w:rPr>
          <w:rFonts w:ascii="Arial" w:hAnsi="Arial" w:cs="Arial"/>
          <w:b/>
          <w:color w:val="000000" w:themeColor="text1"/>
        </w:rPr>
        <w:t xml:space="preserve">. </w:t>
      </w:r>
      <w:r w:rsidR="00DA2547">
        <w:rPr>
          <w:rFonts w:ascii="Arial" w:hAnsi="Arial" w:cs="Arial"/>
          <w:b/>
          <w:color w:val="000000" w:themeColor="text1"/>
        </w:rPr>
        <w:t>7</w:t>
      </w:r>
      <w:r w:rsidR="00103DAC" w:rsidRPr="00110F88">
        <w:rPr>
          <w:rFonts w:ascii="Arial" w:hAnsi="Arial" w:cs="Arial"/>
          <w:color w:val="000000" w:themeColor="text1"/>
        </w:rPr>
        <w:t>)</w:t>
      </w:r>
    </w:p>
    <w:p w:rsidR="00103DAC" w:rsidRPr="00110F88" w:rsidRDefault="00103DAC" w:rsidP="000E735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103DAC" w:rsidRPr="00110F88" w:rsidRDefault="00103DAC" w:rsidP="00103DAC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10F88">
        <w:rPr>
          <w:rFonts w:ascii="Arial" w:hAnsi="Arial" w:cs="Arial"/>
          <w:color w:val="000000" w:themeColor="text1"/>
        </w:rPr>
        <w:t>Έτσι ενώ το ΕΤΑΑ-ΤΣΑΥ έχει αποδώσει πλήρως, από 12.11.2012 (ημερομηνία ένταξης των παροχών σε είδος του ΕΤΑΑ στον ΕΟΠΥΥ σε εφαρμογή των διατάξεων του Ν.4093/2012, παρ. β. ΙΒ.1) έως την 31.12.201</w:t>
      </w:r>
      <w:r w:rsidR="00D00FDF" w:rsidRPr="00110F88">
        <w:rPr>
          <w:rFonts w:ascii="Arial" w:hAnsi="Arial" w:cs="Arial"/>
          <w:color w:val="000000" w:themeColor="text1"/>
        </w:rPr>
        <w:t>4</w:t>
      </w:r>
      <w:r w:rsidRPr="00110F88">
        <w:rPr>
          <w:rFonts w:ascii="Arial" w:hAnsi="Arial" w:cs="Arial"/>
          <w:color w:val="000000" w:themeColor="text1"/>
        </w:rPr>
        <w:t>, τις εισφορές των ασφαλισμένων του ποσού 138.</w:t>
      </w:r>
      <w:r w:rsidR="00291C61" w:rsidRPr="00110F88">
        <w:rPr>
          <w:rFonts w:ascii="Arial" w:hAnsi="Arial" w:cs="Arial"/>
          <w:color w:val="000000" w:themeColor="text1"/>
        </w:rPr>
        <w:t>223.171,64€ (</w:t>
      </w:r>
      <w:r w:rsidR="00291C61" w:rsidRPr="00110F88">
        <w:rPr>
          <w:rFonts w:ascii="Arial" w:hAnsi="Arial" w:cs="Arial"/>
          <w:b/>
          <w:color w:val="000000" w:themeColor="text1"/>
        </w:rPr>
        <w:t xml:space="preserve">σχετ. </w:t>
      </w:r>
      <w:r w:rsidR="00DA2547">
        <w:rPr>
          <w:rFonts w:ascii="Arial" w:hAnsi="Arial" w:cs="Arial"/>
          <w:b/>
          <w:color w:val="000000" w:themeColor="text1"/>
        </w:rPr>
        <w:t>8</w:t>
      </w:r>
      <w:r w:rsidR="00291C61" w:rsidRPr="00110F88">
        <w:rPr>
          <w:rFonts w:ascii="Arial" w:hAnsi="Arial" w:cs="Arial"/>
          <w:color w:val="000000" w:themeColor="text1"/>
        </w:rPr>
        <w:t>) και οι οποίες δεν είναι πλήρως διασπασμένες σε επίπεδο μερίδας ασφαλισμένου με τον κίνδυνο</w:t>
      </w:r>
      <w:r w:rsidR="00BC0123" w:rsidRPr="00110F88">
        <w:rPr>
          <w:rFonts w:ascii="Arial" w:hAnsi="Arial" w:cs="Arial"/>
          <w:color w:val="000000" w:themeColor="text1"/>
        </w:rPr>
        <w:t>, αν όχι την βεβαιότητα,</w:t>
      </w:r>
      <w:r w:rsidR="00291C61" w:rsidRPr="00110F88">
        <w:rPr>
          <w:rFonts w:ascii="Arial" w:hAnsi="Arial" w:cs="Arial"/>
          <w:color w:val="000000" w:themeColor="text1"/>
        </w:rPr>
        <w:t xml:space="preserve"> να είναι </w:t>
      </w:r>
      <w:r w:rsidR="00D00FDF" w:rsidRPr="00110F88">
        <w:rPr>
          <w:rFonts w:ascii="Arial" w:hAnsi="Arial" w:cs="Arial"/>
          <w:color w:val="000000" w:themeColor="text1"/>
        </w:rPr>
        <w:t xml:space="preserve">οι αποδοθείσες </w:t>
      </w:r>
      <w:r w:rsidR="006711E2" w:rsidRPr="00110F88">
        <w:rPr>
          <w:rFonts w:ascii="Arial" w:hAnsi="Arial" w:cs="Arial"/>
          <w:color w:val="000000" w:themeColor="text1"/>
        </w:rPr>
        <w:t>υπερβάλλουσες</w:t>
      </w:r>
      <w:r w:rsidR="00291C61" w:rsidRPr="00110F88">
        <w:rPr>
          <w:rFonts w:ascii="Arial" w:hAnsi="Arial" w:cs="Arial"/>
          <w:color w:val="000000" w:themeColor="text1"/>
        </w:rPr>
        <w:t xml:space="preserve"> των πραγματικών</w:t>
      </w:r>
      <w:r w:rsidR="00BC0123" w:rsidRPr="00110F88">
        <w:rPr>
          <w:rFonts w:ascii="Arial" w:hAnsi="Arial" w:cs="Arial"/>
          <w:color w:val="000000" w:themeColor="text1"/>
        </w:rPr>
        <w:t xml:space="preserve"> οφειλομένων</w:t>
      </w:r>
      <w:r w:rsidR="00291C61" w:rsidRPr="00110F88">
        <w:rPr>
          <w:rFonts w:ascii="Arial" w:hAnsi="Arial" w:cs="Arial"/>
          <w:color w:val="000000" w:themeColor="text1"/>
        </w:rPr>
        <w:t>, αντίστοιχα εκ των ανωτέρω οφειλομένων υποχρεώσεων του ΕΟΠΥΥ ύψους εκατοντάδων εκατομμυρίων προς το Ταμείο έχει συμψηφίσει μόλις 39.324.938,45€ (</w:t>
      </w:r>
      <w:r w:rsidR="00291C61" w:rsidRPr="00110F88">
        <w:rPr>
          <w:rFonts w:ascii="Arial" w:hAnsi="Arial" w:cs="Arial"/>
          <w:b/>
          <w:color w:val="000000" w:themeColor="text1"/>
        </w:rPr>
        <w:t xml:space="preserve">σχετ. </w:t>
      </w:r>
      <w:r w:rsidR="00DA2547">
        <w:rPr>
          <w:rFonts w:ascii="Arial" w:hAnsi="Arial" w:cs="Arial"/>
          <w:b/>
          <w:color w:val="000000" w:themeColor="text1"/>
        </w:rPr>
        <w:t>9</w:t>
      </w:r>
      <w:r w:rsidR="00C66966" w:rsidRPr="00110F88">
        <w:rPr>
          <w:rFonts w:ascii="Arial" w:hAnsi="Arial" w:cs="Arial"/>
          <w:color w:val="000000" w:themeColor="text1"/>
        </w:rPr>
        <w:t>)</w:t>
      </w:r>
    </w:p>
    <w:p w:rsidR="00103DAC" w:rsidRPr="00110F88" w:rsidRDefault="00103DAC" w:rsidP="00103DA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DF5A89" w:rsidRPr="00110F88" w:rsidRDefault="00DF5A89" w:rsidP="00103DAC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10F88">
        <w:rPr>
          <w:rFonts w:ascii="Arial" w:hAnsi="Arial" w:cs="Arial"/>
          <w:color w:val="000000" w:themeColor="text1"/>
        </w:rPr>
        <w:lastRenderedPageBreak/>
        <w:t>(</w:t>
      </w:r>
      <w:r w:rsidR="00DA2547">
        <w:rPr>
          <w:rFonts w:ascii="Arial" w:hAnsi="Arial" w:cs="Arial"/>
          <w:b/>
          <w:color w:val="000000" w:themeColor="text1"/>
        </w:rPr>
        <w:t>δ</w:t>
      </w:r>
      <w:r w:rsidRPr="00110F88">
        <w:rPr>
          <w:rFonts w:ascii="Arial" w:hAnsi="Arial" w:cs="Arial"/>
          <w:color w:val="000000" w:themeColor="text1"/>
        </w:rPr>
        <w:t xml:space="preserve">) </w:t>
      </w:r>
      <w:r w:rsidRPr="00110F88">
        <w:rPr>
          <w:rFonts w:ascii="Arial" w:hAnsi="Arial" w:cs="Arial"/>
          <w:color w:val="000000" w:themeColor="text1"/>
          <w:u w:val="single"/>
        </w:rPr>
        <w:t xml:space="preserve">δεν </w:t>
      </w:r>
      <w:r w:rsidR="000410B3" w:rsidRPr="00110F88">
        <w:rPr>
          <w:rFonts w:ascii="Arial" w:hAnsi="Arial" w:cs="Arial"/>
          <w:color w:val="000000" w:themeColor="text1"/>
          <w:u w:val="single"/>
        </w:rPr>
        <w:t xml:space="preserve">απαιτεί </w:t>
      </w:r>
      <w:r w:rsidRPr="00110F88">
        <w:rPr>
          <w:rFonts w:ascii="Arial" w:hAnsi="Arial" w:cs="Arial"/>
          <w:color w:val="000000" w:themeColor="text1"/>
          <w:u w:val="single"/>
        </w:rPr>
        <w:t>ασφαλιστική ενημερότητα του ΤΣΑΥ από τους παρόχους</w:t>
      </w:r>
      <w:r w:rsidRPr="00110F88">
        <w:rPr>
          <w:rFonts w:ascii="Arial" w:hAnsi="Arial" w:cs="Arial"/>
          <w:color w:val="000000" w:themeColor="text1"/>
        </w:rPr>
        <w:t xml:space="preserve"> υγείας, (κλινικές, διαγνωστικά εργαστήρια κλπ) κατά την υποβολή των </w:t>
      </w:r>
      <w:r w:rsidR="00440352" w:rsidRPr="00110F88">
        <w:rPr>
          <w:rFonts w:ascii="Arial" w:hAnsi="Arial" w:cs="Arial"/>
          <w:color w:val="000000" w:themeColor="text1"/>
        </w:rPr>
        <w:t xml:space="preserve">νομίμων </w:t>
      </w:r>
      <w:r w:rsidRPr="00110F88">
        <w:rPr>
          <w:rFonts w:ascii="Arial" w:hAnsi="Arial" w:cs="Arial"/>
          <w:color w:val="000000" w:themeColor="text1"/>
        </w:rPr>
        <w:t xml:space="preserve">δικαιολογητικών που απαιτούνται προκειμένου να καταβάλει τα οφειλόμενα προς αυτούς </w:t>
      </w:r>
      <w:r w:rsidR="00D57C5D" w:rsidRPr="00110F88">
        <w:rPr>
          <w:rFonts w:ascii="Arial" w:hAnsi="Arial" w:cs="Arial"/>
          <w:color w:val="000000" w:themeColor="text1"/>
        </w:rPr>
        <w:t xml:space="preserve">με αποτέλεσμα </w:t>
      </w:r>
      <w:r w:rsidR="00440352" w:rsidRPr="00110F88">
        <w:rPr>
          <w:rFonts w:ascii="Arial" w:hAnsi="Arial" w:cs="Arial"/>
          <w:color w:val="000000" w:themeColor="text1"/>
        </w:rPr>
        <w:t xml:space="preserve">την </w:t>
      </w:r>
      <w:r w:rsidR="00D57C5D" w:rsidRPr="00110F88">
        <w:rPr>
          <w:rFonts w:ascii="Arial" w:hAnsi="Arial" w:cs="Arial"/>
          <w:color w:val="000000" w:themeColor="text1"/>
        </w:rPr>
        <w:t xml:space="preserve">οικονομική αιμορραγία και </w:t>
      </w:r>
      <w:r w:rsidR="00440352" w:rsidRPr="00110F88">
        <w:rPr>
          <w:rFonts w:ascii="Arial" w:hAnsi="Arial" w:cs="Arial"/>
          <w:color w:val="000000" w:themeColor="text1"/>
        </w:rPr>
        <w:t xml:space="preserve">τη </w:t>
      </w:r>
      <w:r w:rsidR="00D57C5D" w:rsidRPr="00110F88">
        <w:rPr>
          <w:rFonts w:ascii="Arial" w:hAnsi="Arial" w:cs="Arial"/>
          <w:color w:val="000000" w:themeColor="text1"/>
          <w:u w:val="single"/>
        </w:rPr>
        <w:t>βλάβη του ασφαλιστικού φορέα</w:t>
      </w:r>
      <w:r w:rsidR="00D57C5D" w:rsidRPr="00110F88">
        <w:rPr>
          <w:rFonts w:ascii="Arial" w:hAnsi="Arial" w:cs="Arial"/>
          <w:color w:val="000000" w:themeColor="text1"/>
        </w:rPr>
        <w:t xml:space="preserve"> </w:t>
      </w:r>
      <w:r w:rsidR="00D00FDF" w:rsidRPr="00110F88">
        <w:rPr>
          <w:rFonts w:ascii="Arial" w:hAnsi="Arial" w:cs="Arial"/>
          <w:color w:val="000000" w:themeColor="text1"/>
        </w:rPr>
        <w:t xml:space="preserve">καθώς </w:t>
      </w:r>
      <w:r w:rsidR="00D57C5D" w:rsidRPr="00110F88">
        <w:rPr>
          <w:rFonts w:ascii="Arial" w:hAnsi="Arial" w:cs="Arial"/>
          <w:color w:val="000000" w:themeColor="text1"/>
        </w:rPr>
        <w:t xml:space="preserve">και </w:t>
      </w:r>
      <w:r w:rsidR="00440352" w:rsidRPr="00110F88">
        <w:rPr>
          <w:rFonts w:ascii="Arial" w:hAnsi="Arial" w:cs="Arial"/>
          <w:color w:val="000000" w:themeColor="text1"/>
        </w:rPr>
        <w:t xml:space="preserve">την </w:t>
      </w:r>
      <w:r w:rsidRPr="00110F88">
        <w:rPr>
          <w:rFonts w:ascii="Arial" w:hAnsi="Arial" w:cs="Arial"/>
          <w:b/>
          <w:color w:val="000000" w:themeColor="text1"/>
        </w:rPr>
        <w:t>παράβαση της ισχύουσας νομοθεσίας</w:t>
      </w:r>
      <w:r w:rsidRPr="00110F88">
        <w:rPr>
          <w:rFonts w:ascii="Arial" w:hAnsi="Arial" w:cs="Arial"/>
          <w:color w:val="000000" w:themeColor="text1"/>
        </w:rPr>
        <w:t xml:space="preserve"> </w:t>
      </w:r>
      <w:r w:rsidR="00440352" w:rsidRPr="00110F88">
        <w:rPr>
          <w:rFonts w:ascii="Arial" w:hAnsi="Arial" w:cs="Arial"/>
          <w:color w:val="000000" w:themeColor="text1"/>
        </w:rPr>
        <w:t xml:space="preserve">σχετικά με την υποχρέωση απαίτηση ασφαλιστικής ενημερότητας από όλους του ΦΚΑ </w:t>
      </w:r>
      <w:r w:rsidRPr="00110F88">
        <w:rPr>
          <w:rFonts w:ascii="Arial" w:hAnsi="Arial" w:cs="Arial"/>
          <w:color w:val="000000" w:themeColor="text1"/>
        </w:rPr>
        <w:t>ήτοι:</w:t>
      </w:r>
    </w:p>
    <w:p w:rsidR="00DF5A89" w:rsidRPr="00110F88" w:rsidRDefault="00DF5A89" w:rsidP="00F04DD4">
      <w:pPr>
        <w:pStyle w:val="a3"/>
        <w:numPr>
          <w:ilvl w:val="0"/>
          <w:numId w:val="5"/>
        </w:numPr>
        <w:spacing w:line="360" w:lineRule="auto"/>
        <w:ind w:left="567" w:hanging="578"/>
        <w:jc w:val="both"/>
        <w:rPr>
          <w:rFonts w:ascii="Arial" w:hAnsi="Arial" w:cs="Arial"/>
          <w:color w:val="000000" w:themeColor="text1"/>
        </w:rPr>
      </w:pPr>
      <w:r w:rsidRPr="00110F88">
        <w:rPr>
          <w:rFonts w:ascii="Arial" w:hAnsi="Arial" w:cs="Arial"/>
          <w:color w:val="000000" w:themeColor="text1"/>
        </w:rPr>
        <w:t>Υπουργική Απόφαση 2/107929/0026 (ΦΕΚ 3172/13.12.2013) (</w:t>
      </w:r>
      <w:r w:rsidRPr="00110F88">
        <w:rPr>
          <w:rFonts w:ascii="Arial" w:hAnsi="Arial" w:cs="Arial"/>
          <w:b/>
          <w:color w:val="000000" w:themeColor="text1"/>
        </w:rPr>
        <w:t xml:space="preserve">σχετ. </w:t>
      </w:r>
      <w:r w:rsidR="00C66966" w:rsidRPr="00110F88">
        <w:rPr>
          <w:rFonts w:ascii="Arial" w:hAnsi="Arial" w:cs="Arial"/>
          <w:b/>
          <w:color w:val="000000" w:themeColor="text1"/>
        </w:rPr>
        <w:t>1</w:t>
      </w:r>
      <w:r w:rsidR="00DA2547">
        <w:rPr>
          <w:rFonts w:ascii="Arial" w:hAnsi="Arial" w:cs="Arial"/>
          <w:b/>
          <w:color w:val="000000" w:themeColor="text1"/>
        </w:rPr>
        <w:t>0</w:t>
      </w:r>
      <w:r w:rsidRPr="00110F88">
        <w:rPr>
          <w:rFonts w:ascii="Arial" w:hAnsi="Arial" w:cs="Arial"/>
          <w:color w:val="000000" w:themeColor="text1"/>
        </w:rPr>
        <w:t>)</w:t>
      </w:r>
    </w:p>
    <w:p w:rsidR="00DF5A89" w:rsidRPr="00110F88" w:rsidRDefault="00DF5A89" w:rsidP="00F04DD4">
      <w:pPr>
        <w:pStyle w:val="a3"/>
        <w:numPr>
          <w:ilvl w:val="0"/>
          <w:numId w:val="5"/>
        </w:numPr>
        <w:spacing w:line="360" w:lineRule="auto"/>
        <w:ind w:left="567" w:hanging="578"/>
        <w:jc w:val="both"/>
        <w:rPr>
          <w:rFonts w:ascii="Arial" w:hAnsi="Arial" w:cs="Arial"/>
          <w:color w:val="000000" w:themeColor="text1"/>
        </w:rPr>
      </w:pPr>
      <w:r w:rsidRPr="00110F88">
        <w:rPr>
          <w:rFonts w:ascii="Arial" w:hAnsi="Arial" w:cs="Arial"/>
          <w:color w:val="000000" w:themeColor="text1"/>
        </w:rPr>
        <w:t>Π.Δ. 155 (ΦΕΚ 245/7.11.2013) (</w:t>
      </w:r>
      <w:r w:rsidRPr="00110F88">
        <w:rPr>
          <w:rFonts w:ascii="Arial" w:hAnsi="Arial" w:cs="Arial"/>
          <w:b/>
          <w:color w:val="000000" w:themeColor="text1"/>
        </w:rPr>
        <w:t xml:space="preserve">σχετ. </w:t>
      </w:r>
      <w:r w:rsidR="00C66966" w:rsidRPr="00110F88">
        <w:rPr>
          <w:rFonts w:ascii="Arial" w:hAnsi="Arial" w:cs="Arial"/>
          <w:b/>
          <w:color w:val="000000" w:themeColor="text1"/>
        </w:rPr>
        <w:t>1</w:t>
      </w:r>
      <w:r w:rsidR="00DA2547">
        <w:rPr>
          <w:rFonts w:ascii="Arial" w:hAnsi="Arial" w:cs="Arial"/>
          <w:b/>
          <w:color w:val="000000" w:themeColor="text1"/>
        </w:rPr>
        <w:t>1</w:t>
      </w:r>
      <w:r w:rsidRPr="00110F88">
        <w:rPr>
          <w:rFonts w:ascii="Arial" w:hAnsi="Arial" w:cs="Arial"/>
          <w:color w:val="000000" w:themeColor="text1"/>
        </w:rPr>
        <w:t>)</w:t>
      </w:r>
    </w:p>
    <w:p w:rsidR="00DF5A89" w:rsidRPr="00110F88" w:rsidRDefault="00D57C5D" w:rsidP="00F04DD4">
      <w:pPr>
        <w:pStyle w:val="a3"/>
        <w:numPr>
          <w:ilvl w:val="0"/>
          <w:numId w:val="5"/>
        </w:numPr>
        <w:spacing w:line="360" w:lineRule="auto"/>
        <w:ind w:left="567" w:hanging="578"/>
        <w:jc w:val="both"/>
        <w:rPr>
          <w:rFonts w:ascii="Arial" w:hAnsi="Arial" w:cs="Arial"/>
          <w:color w:val="000000" w:themeColor="text1"/>
        </w:rPr>
      </w:pPr>
      <w:r w:rsidRPr="00110F88">
        <w:rPr>
          <w:rFonts w:ascii="Arial" w:hAnsi="Arial" w:cs="Arial"/>
          <w:color w:val="000000" w:themeColor="text1"/>
        </w:rPr>
        <w:t>Ν.4305 (ΦΕΚ 237/31.10.2014) (</w:t>
      </w:r>
      <w:r w:rsidRPr="00110F88">
        <w:rPr>
          <w:rFonts w:ascii="Arial" w:hAnsi="Arial" w:cs="Arial"/>
          <w:b/>
          <w:color w:val="000000" w:themeColor="text1"/>
        </w:rPr>
        <w:t>σχετ. 1</w:t>
      </w:r>
      <w:r w:rsidR="00DA2547">
        <w:rPr>
          <w:rFonts w:ascii="Arial" w:hAnsi="Arial" w:cs="Arial"/>
          <w:b/>
          <w:color w:val="000000" w:themeColor="text1"/>
        </w:rPr>
        <w:t>2</w:t>
      </w:r>
      <w:r w:rsidRPr="00110F88">
        <w:rPr>
          <w:rFonts w:ascii="Arial" w:hAnsi="Arial" w:cs="Arial"/>
          <w:color w:val="000000" w:themeColor="text1"/>
        </w:rPr>
        <w:t>)</w:t>
      </w:r>
    </w:p>
    <w:p w:rsidR="00D57C5D" w:rsidRPr="00110F88" w:rsidRDefault="00D57C5D" w:rsidP="00F04DD4">
      <w:pPr>
        <w:pStyle w:val="a3"/>
        <w:numPr>
          <w:ilvl w:val="0"/>
          <w:numId w:val="5"/>
        </w:numPr>
        <w:spacing w:line="360" w:lineRule="auto"/>
        <w:ind w:left="567" w:hanging="578"/>
        <w:jc w:val="both"/>
        <w:rPr>
          <w:rFonts w:ascii="Arial" w:hAnsi="Arial" w:cs="Arial"/>
          <w:color w:val="000000" w:themeColor="text1"/>
        </w:rPr>
      </w:pPr>
      <w:r w:rsidRPr="00110F88">
        <w:rPr>
          <w:rFonts w:ascii="Arial" w:hAnsi="Arial" w:cs="Arial"/>
          <w:color w:val="000000" w:themeColor="text1"/>
        </w:rPr>
        <w:t>Ν.4254 (ΦΕΚ 85/7.4.2014) (</w:t>
      </w:r>
      <w:r w:rsidRPr="00110F88">
        <w:rPr>
          <w:rFonts w:ascii="Arial" w:hAnsi="Arial" w:cs="Arial"/>
          <w:b/>
          <w:color w:val="000000" w:themeColor="text1"/>
        </w:rPr>
        <w:t>σχετ. 1</w:t>
      </w:r>
      <w:r w:rsidR="00DA2547">
        <w:rPr>
          <w:rFonts w:ascii="Arial" w:hAnsi="Arial" w:cs="Arial"/>
          <w:b/>
          <w:color w:val="000000" w:themeColor="text1"/>
        </w:rPr>
        <w:t>3</w:t>
      </w:r>
      <w:r w:rsidRPr="00110F88">
        <w:rPr>
          <w:rFonts w:ascii="Arial" w:hAnsi="Arial" w:cs="Arial"/>
          <w:color w:val="000000" w:themeColor="text1"/>
        </w:rPr>
        <w:t>)</w:t>
      </w:r>
    </w:p>
    <w:p w:rsidR="00D57C5D" w:rsidRPr="00110F88" w:rsidRDefault="00D57C5D" w:rsidP="00103DA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04DD4" w:rsidRPr="00110F88" w:rsidRDefault="00DA2547" w:rsidP="00103DAC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10F88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b/>
          <w:color w:val="000000" w:themeColor="text1"/>
        </w:rPr>
        <w:t>ε</w:t>
      </w:r>
      <w:r w:rsidRPr="00110F88">
        <w:rPr>
          <w:rFonts w:ascii="Arial" w:hAnsi="Arial" w:cs="Arial"/>
          <w:color w:val="000000" w:themeColor="text1"/>
        </w:rPr>
        <w:t xml:space="preserve">) </w:t>
      </w:r>
      <w:r w:rsidR="00D57C5D" w:rsidRPr="00110F88">
        <w:rPr>
          <w:rFonts w:ascii="Arial" w:hAnsi="Arial" w:cs="Arial"/>
          <w:color w:val="000000" w:themeColor="text1"/>
        </w:rPr>
        <w:t xml:space="preserve">Επί του θέματος </w:t>
      </w:r>
      <w:r w:rsidR="00D00FDF" w:rsidRPr="00110F88">
        <w:rPr>
          <w:rFonts w:ascii="Arial" w:hAnsi="Arial" w:cs="Arial"/>
          <w:color w:val="000000" w:themeColor="text1"/>
        </w:rPr>
        <w:t xml:space="preserve">της </w:t>
      </w:r>
      <w:r w:rsidR="006711E2" w:rsidRPr="00110F88">
        <w:rPr>
          <w:rFonts w:ascii="Arial" w:hAnsi="Arial" w:cs="Arial"/>
          <w:color w:val="000000" w:themeColor="text1"/>
        </w:rPr>
        <w:t>απαίτησης ασφαλιστικής ενημερότητας από το ΕΤΑΑ-ΤΣΑΥ</w:t>
      </w:r>
      <w:r w:rsidR="00D00FDF" w:rsidRPr="00110F88">
        <w:rPr>
          <w:rFonts w:ascii="Arial" w:hAnsi="Arial" w:cs="Arial"/>
          <w:color w:val="000000" w:themeColor="text1"/>
        </w:rPr>
        <w:t xml:space="preserve"> για τους </w:t>
      </w:r>
      <w:proofErr w:type="spellStart"/>
      <w:r w:rsidR="00D00FDF" w:rsidRPr="00110F88">
        <w:rPr>
          <w:rFonts w:ascii="Arial" w:hAnsi="Arial" w:cs="Arial"/>
          <w:color w:val="000000" w:themeColor="text1"/>
        </w:rPr>
        <w:t>παρόχους</w:t>
      </w:r>
      <w:proofErr w:type="spellEnd"/>
      <w:r w:rsidR="00D00FDF" w:rsidRPr="00110F88">
        <w:rPr>
          <w:rFonts w:ascii="Arial" w:hAnsi="Arial" w:cs="Arial"/>
          <w:color w:val="000000" w:themeColor="text1"/>
        </w:rPr>
        <w:t xml:space="preserve"> Υγείας</w:t>
      </w:r>
      <w:r w:rsidR="006711E2" w:rsidRPr="00110F88">
        <w:rPr>
          <w:rFonts w:ascii="Arial" w:hAnsi="Arial" w:cs="Arial"/>
          <w:color w:val="000000" w:themeColor="text1"/>
        </w:rPr>
        <w:t>,</w:t>
      </w:r>
      <w:r w:rsidR="00D57C5D" w:rsidRPr="00110F88">
        <w:rPr>
          <w:rFonts w:ascii="Arial" w:hAnsi="Arial" w:cs="Arial"/>
          <w:color w:val="000000" w:themeColor="text1"/>
        </w:rPr>
        <w:t xml:space="preserve"> η Δ/ση Οικονομικών Υπηρεσιών του ΕΟΠΥΥ </w:t>
      </w:r>
      <w:r w:rsidR="00D57C5D" w:rsidRPr="00110F88">
        <w:rPr>
          <w:rFonts w:ascii="Arial" w:hAnsi="Arial" w:cs="Arial"/>
          <w:b/>
          <w:color w:val="000000" w:themeColor="text1"/>
        </w:rPr>
        <w:t>αρν</w:t>
      </w:r>
      <w:r w:rsidR="00F04DD4" w:rsidRPr="00110F88">
        <w:rPr>
          <w:rFonts w:ascii="Arial" w:hAnsi="Arial" w:cs="Arial"/>
          <w:b/>
          <w:color w:val="000000" w:themeColor="text1"/>
        </w:rPr>
        <w:t>είται</w:t>
      </w:r>
      <w:r w:rsidR="00D57C5D" w:rsidRPr="00110F88">
        <w:rPr>
          <w:rFonts w:ascii="Arial" w:hAnsi="Arial" w:cs="Arial"/>
          <w:b/>
          <w:color w:val="000000" w:themeColor="text1"/>
        </w:rPr>
        <w:t xml:space="preserve"> να συμμορφωθ</w:t>
      </w:r>
      <w:r w:rsidR="00F04DD4" w:rsidRPr="00110F88">
        <w:rPr>
          <w:rFonts w:ascii="Arial" w:hAnsi="Arial" w:cs="Arial"/>
          <w:b/>
          <w:color w:val="000000" w:themeColor="text1"/>
        </w:rPr>
        <w:t>εί</w:t>
      </w:r>
      <w:r w:rsidR="00D57C5D" w:rsidRPr="00110F88">
        <w:rPr>
          <w:rFonts w:ascii="Arial" w:hAnsi="Arial" w:cs="Arial"/>
          <w:color w:val="000000" w:themeColor="text1"/>
        </w:rPr>
        <w:t xml:space="preserve"> διαχρονικά </w:t>
      </w:r>
      <w:r w:rsidR="00FA5B4E" w:rsidRPr="00110F88">
        <w:rPr>
          <w:rFonts w:ascii="Arial" w:hAnsi="Arial" w:cs="Arial"/>
          <w:color w:val="000000" w:themeColor="text1"/>
        </w:rPr>
        <w:t xml:space="preserve">με την ισχύουσα νομοθεσία με την επιβάλλεται ρητώς, </w:t>
      </w:r>
      <w:r w:rsidR="00D57C5D" w:rsidRPr="00110F88">
        <w:rPr>
          <w:rFonts w:ascii="Arial" w:hAnsi="Arial" w:cs="Arial"/>
          <w:color w:val="000000" w:themeColor="text1"/>
        </w:rPr>
        <w:t>αν και έχ</w:t>
      </w:r>
      <w:r w:rsidR="000410B3" w:rsidRPr="00110F88">
        <w:rPr>
          <w:rFonts w:ascii="Arial" w:hAnsi="Arial" w:cs="Arial"/>
          <w:color w:val="000000" w:themeColor="text1"/>
        </w:rPr>
        <w:t>ει</w:t>
      </w:r>
      <w:r w:rsidR="00D57C5D" w:rsidRPr="00110F88">
        <w:rPr>
          <w:rFonts w:ascii="Arial" w:hAnsi="Arial" w:cs="Arial"/>
          <w:color w:val="000000" w:themeColor="text1"/>
        </w:rPr>
        <w:t xml:space="preserve"> ενημερωθεί από την αντίστοιχη Δ/ση Οικονομικών Υπηρεσιών του ΕΤΑΑ-ΤΣΑΥ </w:t>
      </w:r>
      <w:r w:rsidR="006711E2" w:rsidRPr="00110F88">
        <w:rPr>
          <w:rFonts w:ascii="Arial" w:hAnsi="Arial" w:cs="Arial"/>
          <w:color w:val="000000" w:themeColor="text1"/>
        </w:rPr>
        <w:t>επανειλημμένως</w:t>
      </w:r>
      <w:r w:rsidR="00D57C5D" w:rsidRPr="00110F88">
        <w:rPr>
          <w:rFonts w:ascii="Arial" w:hAnsi="Arial" w:cs="Arial"/>
          <w:color w:val="000000" w:themeColor="text1"/>
        </w:rPr>
        <w:t xml:space="preserve"> τόσο προφορικώς όσο και γραπτώς με τ</w:t>
      </w:r>
      <w:r w:rsidR="00F04DD4" w:rsidRPr="00110F88">
        <w:rPr>
          <w:rFonts w:ascii="Arial" w:hAnsi="Arial" w:cs="Arial"/>
          <w:color w:val="000000" w:themeColor="text1"/>
        </w:rPr>
        <w:t xml:space="preserve">α </w:t>
      </w:r>
      <w:r w:rsidR="00FA5B4E" w:rsidRPr="00110F88">
        <w:rPr>
          <w:rFonts w:ascii="Arial" w:hAnsi="Arial" w:cs="Arial"/>
          <w:color w:val="000000" w:themeColor="text1"/>
        </w:rPr>
        <w:t xml:space="preserve">ακόλουθα </w:t>
      </w:r>
      <w:r w:rsidR="00F04DD4" w:rsidRPr="00110F88">
        <w:rPr>
          <w:rFonts w:ascii="Arial" w:hAnsi="Arial" w:cs="Arial"/>
          <w:color w:val="000000" w:themeColor="text1"/>
        </w:rPr>
        <w:t>έγγραφα με:</w:t>
      </w:r>
    </w:p>
    <w:p w:rsidR="00F04DD4" w:rsidRPr="00110F88" w:rsidRDefault="00F04DD4" w:rsidP="00F04DD4">
      <w:pPr>
        <w:pStyle w:val="a3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110F88">
        <w:rPr>
          <w:rFonts w:ascii="Arial" w:hAnsi="Arial" w:cs="Arial"/>
          <w:color w:val="000000" w:themeColor="text1"/>
        </w:rPr>
        <w:t>Α</w:t>
      </w:r>
      <w:r w:rsidR="00D57C5D" w:rsidRPr="00110F88">
        <w:rPr>
          <w:rFonts w:ascii="Arial" w:hAnsi="Arial" w:cs="Arial"/>
          <w:color w:val="000000" w:themeColor="text1"/>
        </w:rPr>
        <w:t>ρ</w:t>
      </w:r>
      <w:r w:rsidRPr="00110F88">
        <w:rPr>
          <w:rFonts w:ascii="Arial" w:hAnsi="Arial" w:cs="Arial"/>
          <w:color w:val="000000" w:themeColor="text1"/>
        </w:rPr>
        <w:t>.</w:t>
      </w:r>
      <w:r w:rsidR="00D57C5D" w:rsidRPr="00110F88">
        <w:rPr>
          <w:rFonts w:ascii="Arial" w:hAnsi="Arial" w:cs="Arial"/>
          <w:color w:val="000000" w:themeColor="text1"/>
        </w:rPr>
        <w:t xml:space="preserve"> πρωτ</w:t>
      </w:r>
      <w:r w:rsidRPr="00110F88">
        <w:rPr>
          <w:rFonts w:ascii="Arial" w:hAnsi="Arial" w:cs="Arial"/>
          <w:color w:val="000000" w:themeColor="text1"/>
        </w:rPr>
        <w:t>.</w:t>
      </w:r>
      <w:r w:rsidR="00D57C5D" w:rsidRPr="00110F88">
        <w:rPr>
          <w:rFonts w:ascii="Arial" w:hAnsi="Arial" w:cs="Arial"/>
          <w:color w:val="000000" w:themeColor="text1"/>
        </w:rPr>
        <w:t xml:space="preserve"> </w:t>
      </w:r>
      <w:r w:rsidRPr="00110F88">
        <w:rPr>
          <w:rFonts w:ascii="Arial" w:hAnsi="Arial" w:cs="Arial"/>
          <w:color w:val="000000" w:themeColor="text1"/>
        </w:rPr>
        <w:t>113765/16.10.2013 (</w:t>
      </w:r>
      <w:r w:rsidRPr="00110F88">
        <w:rPr>
          <w:rFonts w:ascii="Arial" w:hAnsi="Arial" w:cs="Arial"/>
          <w:b/>
          <w:color w:val="000000" w:themeColor="text1"/>
        </w:rPr>
        <w:t>σχετ. 1</w:t>
      </w:r>
      <w:r w:rsidR="00DA2547">
        <w:rPr>
          <w:rFonts w:ascii="Arial" w:hAnsi="Arial" w:cs="Arial"/>
          <w:b/>
          <w:color w:val="000000" w:themeColor="text1"/>
        </w:rPr>
        <w:t>4</w:t>
      </w:r>
      <w:r w:rsidRPr="00110F88">
        <w:rPr>
          <w:rFonts w:ascii="Arial" w:hAnsi="Arial" w:cs="Arial"/>
          <w:color w:val="000000" w:themeColor="text1"/>
        </w:rPr>
        <w:t>),</w:t>
      </w:r>
    </w:p>
    <w:p w:rsidR="00F04DD4" w:rsidRPr="00110F88" w:rsidRDefault="00F04DD4" w:rsidP="00F04DD4">
      <w:pPr>
        <w:pStyle w:val="a3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110F88">
        <w:rPr>
          <w:rFonts w:ascii="Arial" w:hAnsi="Arial" w:cs="Arial"/>
          <w:color w:val="000000" w:themeColor="text1"/>
        </w:rPr>
        <w:t>Αρ.πρωτ. 5635/16.1.2015 (</w:t>
      </w:r>
      <w:r w:rsidRPr="00110F88">
        <w:rPr>
          <w:rFonts w:ascii="Arial" w:hAnsi="Arial" w:cs="Arial"/>
          <w:b/>
          <w:color w:val="000000" w:themeColor="text1"/>
        </w:rPr>
        <w:t>σχετ. 1</w:t>
      </w:r>
      <w:r w:rsidR="00DA2547">
        <w:rPr>
          <w:rFonts w:ascii="Arial" w:hAnsi="Arial" w:cs="Arial"/>
          <w:b/>
          <w:color w:val="000000" w:themeColor="text1"/>
        </w:rPr>
        <w:t>5</w:t>
      </w:r>
      <w:r w:rsidRPr="00110F88">
        <w:rPr>
          <w:rFonts w:ascii="Arial" w:hAnsi="Arial" w:cs="Arial"/>
          <w:color w:val="000000" w:themeColor="text1"/>
        </w:rPr>
        <w:t>), και</w:t>
      </w:r>
    </w:p>
    <w:p w:rsidR="00F04DD4" w:rsidRPr="00110F88" w:rsidRDefault="00F04DD4" w:rsidP="00F04DD4">
      <w:pPr>
        <w:pStyle w:val="a3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110F88">
        <w:rPr>
          <w:rFonts w:ascii="Arial" w:hAnsi="Arial" w:cs="Arial"/>
          <w:color w:val="000000" w:themeColor="text1"/>
        </w:rPr>
        <w:t>Αρ.πρωτ.12928/29.1.2015 (</w:t>
      </w:r>
      <w:r w:rsidRPr="00110F88">
        <w:rPr>
          <w:rFonts w:ascii="Arial" w:hAnsi="Arial" w:cs="Arial"/>
          <w:b/>
          <w:color w:val="000000" w:themeColor="text1"/>
        </w:rPr>
        <w:t>σχετ. 1</w:t>
      </w:r>
      <w:r w:rsidR="00DA2547">
        <w:rPr>
          <w:rFonts w:ascii="Arial" w:hAnsi="Arial" w:cs="Arial"/>
          <w:b/>
          <w:color w:val="000000" w:themeColor="text1"/>
        </w:rPr>
        <w:t>6</w:t>
      </w:r>
      <w:r w:rsidRPr="00110F88">
        <w:rPr>
          <w:rFonts w:ascii="Arial" w:hAnsi="Arial" w:cs="Arial"/>
          <w:color w:val="000000" w:themeColor="text1"/>
        </w:rPr>
        <w:t>)</w:t>
      </w:r>
    </w:p>
    <w:p w:rsidR="00110F88" w:rsidRDefault="00110F88" w:rsidP="00103DA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04DD4" w:rsidRPr="00110F88" w:rsidRDefault="00364BE0" w:rsidP="00103DAC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10F88">
        <w:rPr>
          <w:rFonts w:ascii="Arial" w:hAnsi="Arial" w:cs="Arial"/>
          <w:color w:val="000000" w:themeColor="text1"/>
        </w:rPr>
        <w:t xml:space="preserve">Τα παραπάνω παρατιθέμενα </w:t>
      </w:r>
      <w:r w:rsidR="00E12641">
        <w:rPr>
          <w:rFonts w:ascii="Arial" w:hAnsi="Arial" w:cs="Arial"/>
          <w:color w:val="000000" w:themeColor="text1"/>
        </w:rPr>
        <w:t>θεωρούνται</w:t>
      </w:r>
      <w:r w:rsidRPr="00110F88">
        <w:rPr>
          <w:rFonts w:ascii="Arial" w:hAnsi="Arial" w:cs="Arial"/>
          <w:color w:val="000000" w:themeColor="text1"/>
        </w:rPr>
        <w:t xml:space="preserve"> απολύτως τεκμηριωμένα εκ του γεγονότος, ότι αναφέρονται στο υπ. αριθμό 174-175/Α/2014 </w:t>
      </w:r>
      <w:r w:rsidR="00E12641" w:rsidRPr="00110F88">
        <w:rPr>
          <w:rFonts w:ascii="Arial" w:hAnsi="Arial" w:cs="Arial"/>
          <w:color w:val="000000" w:themeColor="text1"/>
        </w:rPr>
        <w:t xml:space="preserve">εντάλματος </w:t>
      </w:r>
      <w:r w:rsidRPr="00110F88">
        <w:rPr>
          <w:rFonts w:ascii="Arial" w:hAnsi="Arial" w:cs="Arial"/>
          <w:color w:val="000000" w:themeColor="text1"/>
        </w:rPr>
        <w:t>της 22.9.2014 του αρμοδίου επιτρόπου του Ελεγκτικού Συνεδρίου στο Υπουργείο Οικονο</w:t>
      </w:r>
      <w:r w:rsidR="001D15DD">
        <w:rPr>
          <w:rFonts w:ascii="Arial" w:hAnsi="Arial" w:cs="Arial"/>
          <w:color w:val="000000" w:themeColor="text1"/>
        </w:rPr>
        <w:t>μικών απορρίπτοντας «Χρηματικά Εντάλματα» από το ΕΤΑΑ</w:t>
      </w:r>
      <w:r w:rsidRPr="00110F88">
        <w:rPr>
          <w:rFonts w:ascii="Arial" w:hAnsi="Arial" w:cs="Arial"/>
          <w:color w:val="000000" w:themeColor="text1"/>
        </w:rPr>
        <w:t>-Τ.Υ. που είχαν υποβληθεί προς θεώρηση. Στο σώμα του φύλλου ελέγχου του υποβληθέντος εντάλματος υπάρχει σαφής αναφορά στα περισσότερα εκ των σχετικών εγγράφων</w:t>
      </w:r>
      <w:r w:rsidR="001D15DD">
        <w:rPr>
          <w:rFonts w:ascii="Arial" w:hAnsi="Arial" w:cs="Arial"/>
          <w:color w:val="000000" w:themeColor="text1"/>
        </w:rPr>
        <w:t>,</w:t>
      </w:r>
      <w:r w:rsidRPr="00110F88">
        <w:rPr>
          <w:rFonts w:ascii="Arial" w:hAnsi="Arial" w:cs="Arial"/>
          <w:color w:val="000000" w:themeColor="text1"/>
        </w:rPr>
        <w:t xml:space="preserve"> </w:t>
      </w:r>
      <w:r w:rsidR="001D15DD">
        <w:rPr>
          <w:rFonts w:ascii="Arial" w:hAnsi="Arial" w:cs="Arial"/>
          <w:color w:val="000000" w:themeColor="text1"/>
        </w:rPr>
        <w:t>τα οποία</w:t>
      </w:r>
      <w:r w:rsidRPr="00110F88">
        <w:rPr>
          <w:rFonts w:ascii="Arial" w:hAnsi="Arial" w:cs="Arial"/>
          <w:color w:val="000000" w:themeColor="text1"/>
        </w:rPr>
        <w:t xml:space="preserve"> επισυνάπτονται στο παρόν υπόμνημα και δη από </w:t>
      </w:r>
      <w:r w:rsidR="00E12641">
        <w:rPr>
          <w:rFonts w:ascii="Arial" w:hAnsi="Arial" w:cs="Arial"/>
          <w:color w:val="000000" w:themeColor="text1"/>
        </w:rPr>
        <w:t xml:space="preserve">το </w:t>
      </w:r>
      <w:r w:rsidRPr="00110F88">
        <w:rPr>
          <w:rFonts w:ascii="Arial" w:hAnsi="Arial" w:cs="Arial"/>
          <w:color w:val="000000" w:themeColor="text1"/>
        </w:rPr>
        <w:t>εντεταλμένο όργανο της Πολιτείας για τη διαφύλαξη και έλεγχο της νομιμότητας των δαπανών</w:t>
      </w:r>
      <w:r w:rsidR="001D15DD">
        <w:rPr>
          <w:rFonts w:ascii="Arial" w:hAnsi="Arial" w:cs="Arial"/>
          <w:color w:val="000000" w:themeColor="text1"/>
        </w:rPr>
        <w:t xml:space="preserve"> του ΕΤΑΑ-ΤΣΑΥ</w:t>
      </w:r>
      <w:r w:rsidRPr="00110F88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110F88">
        <w:rPr>
          <w:rFonts w:ascii="Arial" w:hAnsi="Arial" w:cs="Arial"/>
          <w:b/>
          <w:color w:val="000000" w:themeColor="text1"/>
        </w:rPr>
        <w:t>σχετ</w:t>
      </w:r>
      <w:proofErr w:type="spellEnd"/>
      <w:r w:rsidRPr="00110F88">
        <w:rPr>
          <w:rFonts w:ascii="Arial" w:hAnsi="Arial" w:cs="Arial"/>
          <w:b/>
          <w:color w:val="000000" w:themeColor="text1"/>
        </w:rPr>
        <w:t>. 1</w:t>
      </w:r>
      <w:r w:rsidR="00DA2547">
        <w:rPr>
          <w:rFonts w:ascii="Arial" w:hAnsi="Arial" w:cs="Arial"/>
          <w:b/>
          <w:color w:val="000000" w:themeColor="text1"/>
        </w:rPr>
        <w:t>7</w:t>
      </w:r>
      <w:r w:rsidRPr="00110F88">
        <w:rPr>
          <w:rFonts w:ascii="Arial" w:hAnsi="Arial" w:cs="Arial"/>
          <w:color w:val="000000" w:themeColor="text1"/>
        </w:rPr>
        <w:t>)</w:t>
      </w:r>
      <w:r w:rsidR="00E12641">
        <w:rPr>
          <w:rFonts w:ascii="Arial" w:hAnsi="Arial" w:cs="Arial"/>
          <w:color w:val="000000" w:themeColor="text1"/>
        </w:rPr>
        <w:t>.</w:t>
      </w:r>
    </w:p>
    <w:p w:rsidR="00D30128" w:rsidRPr="00110F88" w:rsidRDefault="00D30128" w:rsidP="00103DA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D30128" w:rsidRPr="00110F88" w:rsidRDefault="00D30128" w:rsidP="00103DA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D30128" w:rsidRPr="00337718" w:rsidRDefault="00D30128" w:rsidP="00103DA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D30128" w:rsidRPr="00337718" w:rsidRDefault="00D30128" w:rsidP="00103DA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D30128" w:rsidRPr="00337718" w:rsidRDefault="00D30128" w:rsidP="00D30128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337718">
        <w:rPr>
          <w:rFonts w:ascii="Arial" w:hAnsi="Arial" w:cs="Arial"/>
          <w:color w:val="000000" w:themeColor="text1"/>
        </w:rPr>
        <w:t>Βασίλης Σταθόπουλος</w:t>
      </w:r>
    </w:p>
    <w:p w:rsidR="00D30128" w:rsidRPr="00337718" w:rsidRDefault="00D30128" w:rsidP="00D30128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337718">
        <w:rPr>
          <w:rFonts w:ascii="Arial" w:hAnsi="Arial" w:cs="Arial"/>
          <w:color w:val="000000" w:themeColor="text1"/>
        </w:rPr>
        <w:t>Μέλος Δ.Ε. Ε</w:t>
      </w:r>
      <w:r w:rsidR="00602E0F">
        <w:rPr>
          <w:rFonts w:ascii="Arial" w:hAnsi="Arial" w:cs="Arial"/>
          <w:color w:val="000000" w:themeColor="text1"/>
        </w:rPr>
        <w:t>.</w:t>
      </w:r>
      <w:r w:rsidRPr="00337718">
        <w:rPr>
          <w:rFonts w:ascii="Arial" w:hAnsi="Arial" w:cs="Arial"/>
          <w:color w:val="000000" w:themeColor="text1"/>
        </w:rPr>
        <w:t>Τ</w:t>
      </w:r>
      <w:r w:rsidR="00602E0F">
        <w:rPr>
          <w:rFonts w:ascii="Arial" w:hAnsi="Arial" w:cs="Arial"/>
          <w:color w:val="000000" w:themeColor="text1"/>
        </w:rPr>
        <w:t>.</w:t>
      </w:r>
      <w:r w:rsidRPr="00337718">
        <w:rPr>
          <w:rFonts w:ascii="Arial" w:hAnsi="Arial" w:cs="Arial"/>
          <w:color w:val="000000" w:themeColor="text1"/>
        </w:rPr>
        <w:t>Α</w:t>
      </w:r>
      <w:r w:rsidR="00602E0F">
        <w:rPr>
          <w:rFonts w:ascii="Arial" w:hAnsi="Arial" w:cs="Arial"/>
          <w:color w:val="000000" w:themeColor="text1"/>
        </w:rPr>
        <w:t>.</w:t>
      </w:r>
      <w:r w:rsidRPr="00337718">
        <w:rPr>
          <w:rFonts w:ascii="Arial" w:hAnsi="Arial" w:cs="Arial"/>
          <w:color w:val="000000" w:themeColor="text1"/>
        </w:rPr>
        <w:t>Α</w:t>
      </w:r>
      <w:r w:rsidR="00602E0F">
        <w:rPr>
          <w:rFonts w:ascii="Arial" w:hAnsi="Arial" w:cs="Arial"/>
          <w:color w:val="000000" w:themeColor="text1"/>
        </w:rPr>
        <w:t>.</w:t>
      </w:r>
      <w:r w:rsidRPr="00337718">
        <w:rPr>
          <w:rFonts w:ascii="Arial" w:hAnsi="Arial" w:cs="Arial"/>
          <w:color w:val="000000" w:themeColor="text1"/>
        </w:rPr>
        <w:t>-Τ</w:t>
      </w:r>
      <w:r w:rsidR="00602E0F">
        <w:rPr>
          <w:rFonts w:ascii="Arial" w:hAnsi="Arial" w:cs="Arial"/>
          <w:color w:val="000000" w:themeColor="text1"/>
        </w:rPr>
        <w:t>.</w:t>
      </w:r>
      <w:r w:rsidRPr="00337718">
        <w:rPr>
          <w:rFonts w:ascii="Arial" w:hAnsi="Arial" w:cs="Arial"/>
          <w:color w:val="000000" w:themeColor="text1"/>
        </w:rPr>
        <w:t>Σ</w:t>
      </w:r>
      <w:r w:rsidR="00602E0F">
        <w:rPr>
          <w:rFonts w:ascii="Arial" w:hAnsi="Arial" w:cs="Arial"/>
          <w:color w:val="000000" w:themeColor="text1"/>
        </w:rPr>
        <w:t>.</w:t>
      </w:r>
      <w:r w:rsidRPr="00337718">
        <w:rPr>
          <w:rFonts w:ascii="Arial" w:hAnsi="Arial" w:cs="Arial"/>
          <w:color w:val="000000" w:themeColor="text1"/>
        </w:rPr>
        <w:t>Α</w:t>
      </w:r>
      <w:r w:rsidR="00602E0F">
        <w:rPr>
          <w:rFonts w:ascii="Arial" w:hAnsi="Arial" w:cs="Arial"/>
          <w:color w:val="000000" w:themeColor="text1"/>
        </w:rPr>
        <w:t>.</w:t>
      </w:r>
      <w:r w:rsidRPr="00337718">
        <w:rPr>
          <w:rFonts w:ascii="Arial" w:hAnsi="Arial" w:cs="Arial"/>
          <w:color w:val="000000" w:themeColor="text1"/>
        </w:rPr>
        <w:t>Υ</w:t>
      </w:r>
      <w:r w:rsidR="00602E0F">
        <w:rPr>
          <w:rFonts w:ascii="Arial" w:hAnsi="Arial" w:cs="Arial"/>
          <w:color w:val="000000" w:themeColor="text1"/>
        </w:rPr>
        <w:t>.</w:t>
      </w:r>
      <w:r w:rsidRPr="00337718">
        <w:rPr>
          <w:rFonts w:ascii="Arial" w:hAnsi="Arial" w:cs="Arial"/>
          <w:color w:val="000000" w:themeColor="text1"/>
        </w:rPr>
        <w:t>, Αν. μέλος Δ.Σ. Ε</w:t>
      </w:r>
      <w:r w:rsidR="00602E0F">
        <w:rPr>
          <w:rFonts w:ascii="Arial" w:hAnsi="Arial" w:cs="Arial"/>
          <w:color w:val="000000" w:themeColor="text1"/>
        </w:rPr>
        <w:t>.</w:t>
      </w:r>
      <w:r w:rsidRPr="00337718">
        <w:rPr>
          <w:rFonts w:ascii="Arial" w:hAnsi="Arial" w:cs="Arial"/>
          <w:color w:val="000000" w:themeColor="text1"/>
        </w:rPr>
        <w:t>Τ</w:t>
      </w:r>
      <w:r w:rsidR="00602E0F">
        <w:rPr>
          <w:rFonts w:ascii="Arial" w:hAnsi="Arial" w:cs="Arial"/>
          <w:color w:val="000000" w:themeColor="text1"/>
        </w:rPr>
        <w:t>.</w:t>
      </w:r>
      <w:r w:rsidRPr="00337718">
        <w:rPr>
          <w:rFonts w:ascii="Arial" w:hAnsi="Arial" w:cs="Arial"/>
          <w:color w:val="000000" w:themeColor="text1"/>
        </w:rPr>
        <w:t>Α</w:t>
      </w:r>
      <w:r w:rsidR="00602E0F">
        <w:rPr>
          <w:rFonts w:ascii="Arial" w:hAnsi="Arial" w:cs="Arial"/>
          <w:color w:val="000000" w:themeColor="text1"/>
        </w:rPr>
        <w:t>.</w:t>
      </w:r>
      <w:r w:rsidRPr="00337718">
        <w:rPr>
          <w:rFonts w:ascii="Arial" w:hAnsi="Arial" w:cs="Arial"/>
          <w:color w:val="000000" w:themeColor="text1"/>
        </w:rPr>
        <w:t>Α</w:t>
      </w:r>
      <w:r w:rsidR="00602E0F">
        <w:rPr>
          <w:rFonts w:ascii="Arial" w:hAnsi="Arial" w:cs="Arial"/>
          <w:color w:val="000000" w:themeColor="text1"/>
        </w:rPr>
        <w:t>.</w:t>
      </w:r>
    </w:p>
    <w:p w:rsidR="00D30128" w:rsidRPr="00337718" w:rsidRDefault="00D30128" w:rsidP="00D30128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337718">
        <w:rPr>
          <w:rFonts w:ascii="Arial" w:hAnsi="Arial" w:cs="Arial"/>
          <w:color w:val="000000" w:themeColor="text1"/>
        </w:rPr>
        <w:t>Μέλος Δ.Σ. Ο.Σ.Α. &amp; Ε.Ο.Ο.</w:t>
      </w:r>
    </w:p>
    <w:sectPr w:rsidR="00D30128" w:rsidRPr="00337718" w:rsidSect="000E73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B53"/>
    <w:multiLevelType w:val="hybridMultilevel"/>
    <w:tmpl w:val="4BD805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77DE"/>
    <w:multiLevelType w:val="hybridMultilevel"/>
    <w:tmpl w:val="86EEE9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983"/>
    <w:multiLevelType w:val="hybridMultilevel"/>
    <w:tmpl w:val="E55EDF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1205"/>
    <w:multiLevelType w:val="hybridMultilevel"/>
    <w:tmpl w:val="1B003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11011"/>
    <w:multiLevelType w:val="hybridMultilevel"/>
    <w:tmpl w:val="411ADCFA"/>
    <w:lvl w:ilvl="0" w:tplc="C2B63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04A01"/>
    <w:rsid w:val="000022B3"/>
    <w:rsid w:val="000410B3"/>
    <w:rsid w:val="00057297"/>
    <w:rsid w:val="000B3D4A"/>
    <w:rsid w:val="000E7359"/>
    <w:rsid w:val="00103DAC"/>
    <w:rsid w:val="00104A01"/>
    <w:rsid w:val="00110F88"/>
    <w:rsid w:val="00165209"/>
    <w:rsid w:val="00165871"/>
    <w:rsid w:val="001A58A8"/>
    <w:rsid w:val="001D15DD"/>
    <w:rsid w:val="00281ED6"/>
    <w:rsid w:val="00291C61"/>
    <w:rsid w:val="002C182A"/>
    <w:rsid w:val="002C1D81"/>
    <w:rsid w:val="002F0113"/>
    <w:rsid w:val="00337718"/>
    <w:rsid w:val="00364BE0"/>
    <w:rsid w:val="003A001D"/>
    <w:rsid w:val="003A41F5"/>
    <w:rsid w:val="00440352"/>
    <w:rsid w:val="004B4465"/>
    <w:rsid w:val="00532C22"/>
    <w:rsid w:val="00563664"/>
    <w:rsid w:val="005900E4"/>
    <w:rsid w:val="00593C51"/>
    <w:rsid w:val="00602E0F"/>
    <w:rsid w:val="00607AF4"/>
    <w:rsid w:val="006711E2"/>
    <w:rsid w:val="006C5231"/>
    <w:rsid w:val="00727703"/>
    <w:rsid w:val="007C3CCC"/>
    <w:rsid w:val="00801831"/>
    <w:rsid w:val="00830EF0"/>
    <w:rsid w:val="00883DAB"/>
    <w:rsid w:val="008A0308"/>
    <w:rsid w:val="008E58A3"/>
    <w:rsid w:val="009143C1"/>
    <w:rsid w:val="009E2129"/>
    <w:rsid w:val="00A74FD5"/>
    <w:rsid w:val="00AB621A"/>
    <w:rsid w:val="00AB7E52"/>
    <w:rsid w:val="00AE4528"/>
    <w:rsid w:val="00B541AF"/>
    <w:rsid w:val="00B65654"/>
    <w:rsid w:val="00BC0123"/>
    <w:rsid w:val="00C66966"/>
    <w:rsid w:val="00D00FDF"/>
    <w:rsid w:val="00D1780B"/>
    <w:rsid w:val="00D30128"/>
    <w:rsid w:val="00D50AA2"/>
    <w:rsid w:val="00D57C5D"/>
    <w:rsid w:val="00D63AC1"/>
    <w:rsid w:val="00DA2547"/>
    <w:rsid w:val="00DF5A89"/>
    <w:rsid w:val="00E12641"/>
    <w:rsid w:val="00E2546E"/>
    <w:rsid w:val="00E33248"/>
    <w:rsid w:val="00E367CE"/>
    <w:rsid w:val="00E45603"/>
    <w:rsid w:val="00EF6C3F"/>
    <w:rsid w:val="00F04DD4"/>
    <w:rsid w:val="00FA5B4E"/>
    <w:rsid w:val="00FB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3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Βασίλειος</dc:creator>
  <cp:lastModifiedBy>THEODOROS</cp:lastModifiedBy>
  <cp:revision>2</cp:revision>
  <cp:lastPrinted>2015-02-27T09:50:00Z</cp:lastPrinted>
  <dcterms:created xsi:type="dcterms:W3CDTF">2015-03-03T14:01:00Z</dcterms:created>
  <dcterms:modified xsi:type="dcterms:W3CDTF">2015-03-03T14:01:00Z</dcterms:modified>
</cp:coreProperties>
</file>